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F4" w:rsidRPr="00FD3493" w:rsidRDefault="00A104F4" w:rsidP="00AA0AB8">
      <w:pPr>
        <w:ind w:firstLine="426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FD3493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1F163AFB" wp14:editId="32E1753E">
            <wp:extent cx="752475" cy="1104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B2B" w:rsidRPr="00FD3493" w:rsidRDefault="00B11CAF" w:rsidP="00AF2140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FD349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แบบประเมินเพื่อรับรองสถาบันผลิตบัณฑิตทางเภสัชศาสตร์</w:t>
      </w:r>
    </w:p>
    <w:p w:rsidR="00B11CAF" w:rsidRPr="00FD3493" w:rsidRDefault="00B11CAF" w:rsidP="00AF2140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FD349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สภาเภสัชกรรม</w:t>
      </w:r>
    </w:p>
    <w:p w:rsidR="00B11CAF" w:rsidRPr="00FD3493" w:rsidRDefault="00B11CAF" w:rsidP="00B11CAF">
      <w:pPr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๑. สถาบัน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(คณะ/มหาวิทยาลัย)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B11CAF" w:rsidRPr="00FD3493" w:rsidRDefault="00B11CAF" w:rsidP="00B463CF">
      <w:pPr>
        <w:spacing w:before="120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FD3493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๒. หลักสูตรที่เปิดสอน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(ชื่อหลักสูตร ปริญญา และคำย่อ ไทย/อังกฤษ)</w:t>
      </w:r>
    </w:p>
    <w:p w:rsidR="00B11CAF" w:rsidRPr="00FD3493" w:rsidRDefault="00B11CAF" w:rsidP="00AA0AB8">
      <w:pPr>
        <w:tabs>
          <w:tab w:val="left" w:pos="270"/>
        </w:tabs>
        <w:ind w:right="-330"/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๒.๑ ชื่อหลักสูตร (ไทย)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A104F4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A104F4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B11CAF" w:rsidRPr="00FD3493" w:rsidRDefault="00B11CAF" w:rsidP="00B11CAF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ชื่อหลักสูตร (อังกฤษ)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A104F4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B11CAF" w:rsidRPr="00FD3493" w:rsidRDefault="00B11CAF" w:rsidP="00B11CAF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774937"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ชื่อปริญญา/คำย่อ (ไทย) </w:t>
      </w:r>
      <w:r w:rsidR="00774937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774937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774937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774937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774937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774937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774937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774937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A104F4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A104F4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774937" w:rsidRPr="00FD3493" w:rsidRDefault="00774937" w:rsidP="00B11CAF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ชื่อปริญญา/คำย่อ (อังกฤษ)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A104F4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774937" w:rsidRPr="00FD3493" w:rsidRDefault="00774937" w:rsidP="00B11CAF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>๒.๒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ชื่อหลักสูตร (ไทย)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A104F4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774937" w:rsidRPr="00FD3493" w:rsidRDefault="00774937" w:rsidP="00774937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ชื่อหลักสูตร (อังกฤษ)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A104F4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774937" w:rsidRPr="00FD3493" w:rsidRDefault="00774937" w:rsidP="00774937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ชื่อปริญญา/คำย่อ (ไทย)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A104F4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A104F4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774937" w:rsidRPr="00FD3493" w:rsidRDefault="00774937" w:rsidP="00774937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ชื่อปริญญา/คำย่อ (อังกฤษ)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A104F4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774937" w:rsidRPr="00FD3493" w:rsidRDefault="00774937" w:rsidP="00B463CF">
      <w:pPr>
        <w:tabs>
          <w:tab w:val="left" w:pos="270"/>
        </w:tabs>
        <w:spacing w:before="120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FD3493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๓.</w:t>
      </w:r>
      <w:r w:rsidRPr="00FD3493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  <w:t>ผู้แทนของสถาบันที่ให้ข้อมูล</w:t>
      </w:r>
    </w:p>
    <w:p w:rsidR="00774937" w:rsidRPr="00FD3493" w:rsidRDefault="00774937" w:rsidP="00B11CAF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๑.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(ตำแหน่ง)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774937" w:rsidRPr="00FD3493" w:rsidRDefault="00774937" w:rsidP="00B11CAF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๒.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(ตำแหน่ง)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774937" w:rsidRPr="00FD3493" w:rsidRDefault="00774937" w:rsidP="00B11CAF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๓.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(ตำแหน่ง)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774937" w:rsidRPr="00FD3493" w:rsidRDefault="00774937" w:rsidP="00B11CAF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๔.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(ตำแหน่ง)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774937" w:rsidRPr="00FD3493" w:rsidRDefault="00774937" w:rsidP="00B11CAF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๕.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(ตำแหน่ง)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896532" w:rsidRPr="00FD3493" w:rsidRDefault="00896532" w:rsidP="00B463CF">
      <w:pPr>
        <w:tabs>
          <w:tab w:val="left" w:pos="270"/>
        </w:tabs>
        <w:spacing w:before="120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FD3493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๔. คณะอนุกรรมการประเมินสถาบันและหลักสูตรเภสัชศาสตร์ ผู้ตรวจเยี่ยม</w:t>
      </w:r>
    </w:p>
    <w:p w:rsidR="00896532" w:rsidRPr="00FD3493" w:rsidRDefault="001E58F6" w:rsidP="001E58F6">
      <w:pPr>
        <w:tabs>
          <w:tab w:val="left" w:pos="36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   </w:t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๑. </w:t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896532"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896532" w:rsidRPr="00FD3493" w:rsidRDefault="00896532" w:rsidP="00B11CAF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๒.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896532" w:rsidRPr="00FD3493" w:rsidRDefault="00896532" w:rsidP="00B11CAF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๓.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896532" w:rsidRPr="00FD3493" w:rsidRDefault="00896532" w:rsidP="00B11CAF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๔.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896532" w:rsidRPr="00FD3493" w:rsidRDefault="00896532" w:rsidP="00B11CAF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๕.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896532" w:rsidRPr="00FD3493" w:rsidRDefault="00896532" w:rsidP="00B11CAF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๖.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896532" w:rsidRPr="00FD3493" w:rsidRDefault="00896532" w:rsidP="00B11CAF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๗.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896532" w:rsidRPr="00FD3493" w:rsidRDefault="00896532" w:rsidP="00A104F4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>๕.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>วันที่ตรวจเยี่ยม</w:t>
      </w:r>
    </w:p>
    <w:p w:rsidR="00896532" w:rsidRPr="00FD3493" w:rsidRDefault="00896532" w:rsidP="00B11CAF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ตั้งแต่วันที่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เดือน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พ.ศ.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896532" w:rsidRPr="00FD3493" w:rsidRDefault="00896532" w:rsidP="00B11CAF">
      <w:pPr>
        <w:tabs>
          <w:tab w:val="left" w:pos="270"/>
        </w:tabs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>ถึงวันที่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เดือน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พ.ศ. </w:t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Pr="00FD3493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</w:p>
    <w:p w:rsidR="00AA0AB8" w:rsidRDefault="00AA0AB8" w:rsidP="008853D5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115F54" w:rsidRDefault="00115F54" w:rsidP="008853D5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115F54" w:rsidRDefault="00115F54" w:rsidP="008853D5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115F54" w:rsidRDefault="00115F54" w:rsidP="008853D5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115F54" w:rsidRDefault="00115F54" w:rsidP="008853D5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EC1889" w:rsidRPr="00EC1889" w:rsidRDefault="00EC1889" w:rsidP="008853D5">
      <w:pPr>
        <w:jc w:val="center"/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</w:rPr>
      </w:pPr>
    </w:p>
    <w:p w:rsidR="001E58F6" w:rsidRPr="00FD3493" w:rsidRDefault="001E58F6" w:rsidP="008853D5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0A0837" w:rsidRPr="00FD3493" w:rsidRDefault="000A0837" w:rsidP="008853D5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FD349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>ปัจจัยและข้อกำหนดสำหรับการประเมิน</w:t>
      </w:r>
    </w:p>
    <w:tbl>
      <w:tblPr>
        <w:tblStyle w:val="TableGrid12"/>
        <w:tblW w:w="5102" w:type="pct"/>
        <w:tblLayout w:type="fixed"/>
        <w:tblLook w:val="04A0" w:firstRow="1" w:lastRow="0" w:firstColumn="1" w:lastColumn="0" w:noHBand="0" w:noVBand="1"/>
      </w:tblPr>
      <w:tblGrid>
        <w:gridCol w:w="805"/>
        <w:gridCol w:w="3318"/>
        <w:gridCol w:w="692"/>
        <w:gridCol w:w="829"/>
        <w:gridCol w:w="1526"/>
        <w:gridCol w:w="2488"/>
      </w:tblGrid>
      <w:tr w:rsidR="00AA0AB8" w:rsidRPr="00FD3493" w:rsidTr="00FA6F74">
        <w:trPr>
          <w:trHeight w:val="737"/>
          <w:tblHeader/>
        </w:trPr>
        <w:tc>
          <w:tcPr>
            <w:tcW w:w="417" w:type="pct"/>
            <w:shd w:val="clear" w:color="auto" w:fill="F2F2F2"/>
            <w:vAlign w:val="center"/>
          </w:tcPr>
          <w:p w:rsidR="001A641F" w:rsidRPr="00FD3493" w:rsidRDefault="001A641F" w:rsidP="00A42EF7">
            <w:pPr>
              <w:jc w:val="center"/>
              <w:rPr>
                <w:rFonts w:ascii="TH SarabunIT๙" w:hAnsi="TH SarabunIT๙" w:cs="TH SarabunIT๙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ปัจจัย</w:t>
            </w:r>
          </w:p>
        </w:tc>
        <w:tc>
          <w:tcPr>
            <w:tcW w:w="1718" w:type="pct"/>
            <w:shd w:val="clear" w:color="auto" w:fill="F2F2F2"/>
            <w:vAlign w:val="center"/>
          </w:tcPr>
          <w:p w:rsidR="001A641F" w:rsidRPr="00FD3493" w:rsidRDefault="001A641F" w:rsidP="00A42EF7">
            <w:pPr>
              <w:jc w:val="center"/>
              <w:rPr>
                <w:rFonts w:ascii="TH SarabunIT๙" w:hAnsi="TH SarabunIT๙" w:cs="TH SarabunIT๙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ข้อกำหนด</w:t>
            </w:r>
          </w:p>
        </w:tc>
        <w:tc>
          <w:tcPr>
            <w:tcW w:w="358" w:type="pct"/>
            <w:shd w:val="clear" w:color="auto" w:fill="F2F2F2"/>
            <w:vAlign w:val="center"/>
          </w:tcPr>
          <w:p w:rsidR="001A641F" w:rsidRPr="00FD3493" w:rsidRDefault="001A641F" w:rsidP="00A42EF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  <w:p w:rsidR="001A641F" w:rsidRPr="00FD3493" w:rsidRDefault="001A641F" w:rsidP="00A42EF7">
            <w:pPr>
              <w:jc w:val="center"/>
              <w:rPr>
                <w:rFonts w:ascii="TH SarabunIT๙" w:hAnsi="TH SarabunIT๙" w:cs="TH SarabunIT๙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(ใช่)</w:t>
            </w:r>
          </w:p>
        </w:tc>
        <w:tc>
          <w:tcPr>
            <w:tcW w:w="429" w:type="pct"/>
            <w:shd w:val="clear" w:color="auto" w:fill="F2F2F2"/>
            <w:vAlign w:val="center"/>
          </w:tcPr>
          <w:p w:rsidR="001A641F" w:rsidRPr="00FD3493" w:rsidRDefault="001A641F" w:rsidP="00A42EF7">
            <w:pPr>
              <w:ind w:left="-108" w:right="-1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  <w:p w:rsidR="001A641F" w:rsidRPr="00FD3493" w:rsidRDefault="001A641F" w:rsidP="00A42EF7">
            <w:pPr>
              <w:jc w:val="center"/>
              <w:rPr>
                <w:rFonts w:ascii="TH SarabunIT๙" w:hAnsi="TH SarabunIT๙" w:cs="TH SarabunIT๙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(ไม่ใช่)</w:t>
            </w:r>
          </w:p>
        </w:tc>
        <w:tc>
          <w:tcPr>
            <w:tcW w:w="790" w:type="pct"/>
            <w:shd w:val="clear" w:color="auto" w:fill="F2F2F2"/>
            <w:vAlign w:val="center"/>
          </w:tcPr>
          <w:p w:rsidR="001A641F" w:rsidRPr="00FD3493" w:rsidRDefault="001A641F" w:rsidP="00A42EF7">
            <w:pPr>
              <w:ind w:left="-3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เอกสาร / หลักฐาน /</w:t>
            </w:r>
          </w:p>
          <w:p w:rsidR="001A641F" w:rsidRPr="00FD3493" w:rsidRDefault="001A641F" w:rsidP="00A42E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เหตุผลสนับสนุน</w:t>
            </w:r>
          </w:p>
        </w:tc>
        <w:tc>
          <w:tcPr>
            <w:tcW w:w="1288" w:type="pct"/>
            <w:shd w:val="clear" w:color="auto" w:fill="F2F2F2"/>
            <w:vAlign w:val="center"/>
          </w:tcPr>
          <w:p w:rsidR="001A641F" w:rsidRPr="00FD3493" w:rsidRDefault="001A641F" w:rsidP="00FA6F74">
            <w:pPr>
              <w:ind w:left="-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4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เหตุผลเบื้องหลังของข้อกำหนด</w:t>
            </w:r>
          </w:p>
        </w:tc>
      </w:tr>
      <w:tr w:rsidR="001A641F" w:rsidRPr="00FD3493" w:rsidTr="00115F54">
        <w:tc>
          <w:tcPr>
            <w:tcW w:w="3712" w:type="pct"/>
            <w:gridSpan w:val="5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ปัจจัยที่ ๑ คุณสมบัติของมหาวิทยาลัย/คณะ (หน่วยงาน)</w:t>
            </w:r>
          </w:p>
        </w:tc>
        <w:tc>
          <w:tcPr>
            <w:tcW w:w="128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AA0AB8" w:rsidRPr="00FD3493" w:rsidTr="00115F54">
        <w:tc>
          <w:tcPr>
            <w:tcW w:w="417" w:type="pct"/>
            <w:vMerge w:val="restart"/>
          </w:tcPr>
          <w:p w:rsidR="001A641F" w:rsidRPr="00FD3493" w:rsidRDefault="001A641F" w:rsidP="00A42EF7">
            <w:pPr>
              <w:jc w:val="center"/>
              <w:rPr>
                <w:rFonts w:ascii="TH SarabunIT๙" w:hAnsi="TH SarabunIT๙" w:cs="TH SarabunIT๙"/>
              </w:rPr>
            </w:pPr>
            <w:r w:rsidRPr="00FD3493">
              <w:rPr>
                <w:rFonts w:ascii="TH SarabunIT๙" w:hAnsi="TH SarabunIT๙" w:cs="TH SarabunIT๙"/>
                <w:szCs w:val="28"/>
                <w:cs/>
              </w:rPr>
              <w:t>๑.๑</w:t>
            </w:r>
          </w:p>
        </w:tc>
        <w:tc>
          <w:tcPr>
            <w:tcW w:w="1718" w:type="pct"/>
          </w:tcPr>
          <w:p w:rsidR="001A641F" w:rsidRPr="00FD3493" w:rsidRDefault="001A641F" w:rsidP="00A42EF7">
            <w:pPr>
              <w:ind w:right="1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คุณสมบัติระดับมหาวิทยาลัย</w:t>
            </w:r>
          </w:p>
          <w:p w:rsidR="001A641F" w:rsidRPr="00FD3493" w:rsidRDefault="001A641F" w:rsidP="00115F54">
            <w:pPr>
              <w:jc w:val="thaiDistribute"/>
              <w:rPr>
                <w:rFonts w:ascii="TH SarabunIT๙" w:hAnsi="TH SarabunIT๙" w:cs="TH SarabunIT๙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๑.๑.๑) </w:t>
            </w:r>
            <w:r w:rsidRPr="00115F54">
              <w:rPr>
                <w:rFonts w:ascii="TH SarabunIT๙" w:hAnsi="TH SarabunIT๙" w:cs="TH SarabunIT๙"/>
                <w:color w:val="000000"/>
                <w:spacing w:val="-4"/>
                <w:sz w:val="28"/>
                <w:szCs w:val="28"/>
                <w:cs/>
              </w:rPr>
              <w:t>เป็นมหาวิทยาลัย/สถาบัน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การศึกษาที่จัดตั้งขึ้นตามกฎหมายที่เกี่ยวข้อง</w:t>
            </w:r>
          </w:p>
        </w:tc>
        <w:tc>
          <w:tcPr>
            <w:tcW w:w="35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1A641F" w:rsidRPr="00FD3493" w:rsidRDefault="001A641F" w:rsidP="00F41CB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กำหนดให้องค์กรหรือสถาบัน</w:t>
            </w:r>
            <w:r w:rsidR="006740F9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115F54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การศึกษาที่จัดตั้</w:t>
            </w:r>
            <w:r w:rsidR="003F09B8" w:rsidRPr="00115F54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งคณะเภสัชศาสตร์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ต้องมีการจัดตั้ง</w:t>
            </w:r>
            <w:r w:rsidR="003F09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โดย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มีกฎหมายรองรับอย่างถูกต้อง และ</w:t>
            </w:r>
            <w:r w:rsidRPr="00115F54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ต้องอยู่ในระดับ</w:t>
            </w:r>
            <w:r w:rsidRPr="00115F54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“มหาวิทยาลัย</w:t>
            </w:r>
            <w:r w:rsidRPr="00115F54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”</w:t>
            </w:r>
            <w:r w:rsidR="003F09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3F09B8" w:rsidRPr="00FD3493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ไม่ใช่ระดับ</w:t>
            </w:r>
            <w:r w:rsidRPr="00FD3493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ที่ต่ำกว่า เช่น วิทยาลัย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3E43D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8" w:type="pct"/>
          </w:tcPr>
          <w:p w:rsidR="001A641F" w:rsidRPr="00FD3493" w:rsidRDefault="001A641F" w:rsidP="00A42EF7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๑.๑.๒</w:t>
            </w:r>
            <w:r w:rsidRPr="00115F54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)  มีปรัชญา/ปณิธาน วิสัยทัศน์ พันธกิจ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และวัตถุประสงค์ของมหาวิทยาลัยเขียนไว้เป็นลายลักษณ์อักษร</w:t>
            </w:r>
          </w:p>
        </w:tc>
        <w:tc>
          <w:tcPr>
            <w:tcW w:w="35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1A641F" w:rsidRPr="00FD3493" w:rsidRDefault="001A641F" w:rsidP="00F41CB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1FB4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เพื่อให้สถาบันการศึกษาได้แสดง</w:t>
            </w:r>
            <w:r w:rsidR="006B1FB4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br/>
            </w:r>
            <w:r w:rsidRPr="006B1FB4">
              <w:rPr>
                <w:rFonts w:ascii="TH SarabunIT๙" w:hAnsi="TH SarabunIT๙" w:cs="TH SarabunIT๙"/>
                <w:sz w:val="28"/>
                <w:szCs w:val="28"/>
                <w:cs/>
              </w:rPr>
              <w:t>อัตลักษณ์ของมหาวิทยาลัย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ปรัชญา วิสัยทัศน์ พันธกิจ </w:t>
            </w:r>
            <w:r w:rsidR="00115F5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ซึ่งเป็นหลักสำคัญในการก่</w:t>
            </w:r>
            <w:r w:rsidR="003C64C6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อตั้งและดำรงอยู่ของมหาวิทยาลัย </w:t>
            </w:r>
            <w:r w:rsidR="003E075C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โดยต้องมี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ความสอดคล้อง</w:t>
            </w:r>
            <w:r w:rsidR="003E075C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กัน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ของ ปรัชญา ปณิธาน พันธกิจ</w:t>
            </w:r>
            <w:r w:rsidR="003F09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</w:t>
            </w:r>
            <w:r w:rsidR="003C64C6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</w:tr>
      <w:tr w:rsidR="00AA0AB8" w:rsidRPr="00FD3493" w:rsidTr="00115F54">
        <w:tc>
          <w:tcPr>
            <w:tcW w:w="417" w:type="pct"/>
          </w:tcPr>
          <w:p w:rsidR="001A641F" w:rsidRPr="00FD3493" w:rsidRDefault="001A641F" w:rsidP="00A42EF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493">
              <w:rPr>
                <w:rFonts w:ascii="TH SarabunIT๙" w:hAnsi="TH SarabunIT๙" w:cs="TH SarabunIT๙"/>
                <w:szCs w:val="28"/>
                <w:cs/>
              </w:rPr>
              <w:t>๑.๒</w:t>
            </w:r>
          </w:p>
        </w:tc>
        <w:tc>
          <w:tcPr>
            <w:tcW w:w="1718" w:type="pct"/>
          </w:tcPr>
          <w:p w:rsidR="001A641F" w:rsidRPr="00FD3493" w:rsidRDefault="001A641F" w:rsidP="00A42EF7">
            <w:pPr>
              <w:ind w:right="167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คุณสมบัติระดับคณะ</w:t>
            </w:r>
          </w:p>
        </w:tc>
        <w:tc>
          <w:tcPr>
            <w:tcW w:w="35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A0AB8" w:rsidRPr="00FD3493" w:rsidTr="00115F54">
        <w:tc>
          <w:tcPr>
            <w:tcW w:w="417" w:type="pct"/>
            <w:vMerge w:val="restar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8" w:type="pct"/>
          </w:tcPr>
          <w:p w:rsidR="001A641F" w:rsidRPr="00FD3493" w:rsidRDefault="001A641F" w:rsidP="00A42EF7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๑.๒.๑) หน่วยงานที่ทำหน้าที่ผลิตบัณฑิตทางเภสัชศาสตร์ตามหลักสูตรที่ขอให้สภาเภสัชกรรมรับรองเป็นหน่วยงาน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u w:val="single"/>
                <w:cs/>
              </w:rPr>
              <w:t>ระดับคณะ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หรือเทียบเท่า</w:t>
            </w:r>
          </w:p>
        </w:tc>
        <w:tc>
          <w:tcPr>
            <w:tcW w:w="35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1A641F" w:rsidRPr="00FD3493" w:rsidRDefault="001A641F" w:rsidP="00F41CB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1FB4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กำหนดให้หน่วยงานผลิตบัณฑิต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เป็นระดับคณะหรือเทียบเท่า</w:t>
            </w:r>
            <w:r w:rsidRPr="006B1FB4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เพื่อให้ผู้บริหารของคณะมีอำนาจ</w:t>
            </w:r>
            <w:r w:rsidRPr="006B1FB4">
              <w:rPr>
                <w:rFonts w:ascii="TH SarabunIT๙" w:hAnsi="TH SarabunIT๙" w:cs="TH SarabunIT๙"/>
                <w:sz w:val="28"/>
                <w:szCs w:val="28"/>
                <w:cs/>
              </w:rPr>
              <w:t>ในการตัดสินใจและบริหารคล่องตัวขึ้น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8" w:type="pct"/>
          </w:tcPr>
          <w:p w:rsidR="001A641F" w:rsidRPr="00FD3493" w:rsidRDefault="001A641F" w:rsidP="00A42EF7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๑.๒.๒) มีระบบธรรมาภิบาลขององค์กร</w:t>
            </w:r>
            <w:r w:rsidR="006B1FB4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ในการบริหารมหาวิทยาลัยและคณะ เพื่อป้องกัน/หลีกเลี่ยงผลประโยชน์ทับซ้อน</w:t>
            </w:r>
          </w:p>
        </w:tc>
        <w:tc>
          <w:tcPr>
            <w:tcW w:w="35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1A641F" w:rsidRPr="00FD3493" w:rsidRDefault="001A641F" w:rsidP="00F41CB1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เนื่องจากระบบธรร</w:t>
            </w:r>
            <w:r w:rsidR="003F09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มาภิบาล</w:t>
            </w:r>
            <w:r w:rsidR="00F41CB1" w:rsidRPr="00FD349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="003F09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เป็นสิ่</w:t>
            </w:r>
            <w:r w:rsidR="003F09B8" w:rsidRPr="00FD349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งสำคัญในการะบวนการ</w:t>
            </w:r>
            <w:r w:rsidRPr="00FD349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บริหาร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8" w:type="pct"/>
          </w:tcPr>
          <w:p w:rsidR="001A641F" w:rsidRPr="00FD3493" w:rsidRDefault="001A641F" w:rsidP="00A42EF7">
            <w:pPr>
              <w:tabs>
                <w:tab w:val="left" w:pos="0"/>
                <w:tab w:val="left" w:pos="34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๑.๒.๓) </w:t>
            </w:r>
            <w:r w:rsidRPr="006B1FB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ผู้บริหารระดับคณบดี ต้องมีคุณสมบัติ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ดังต่อไปนี้</w:t>
            </w:r>
            <w:r w:rsidR="006B1FB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ครบทุกประเด็น</w:t>
            </w:r>
          </w:p>
          <w:p w:rsidR="001A641F" w:rsidRPr="00FD3493" w:rsidRDefault="001A641F" w:rsidP="00A42EF7">
            <w:pPr>
              <w:tabs>
                <w:tab w:val="left" w:pos="175"/>
                <w:tab w:val="left" w:pos="3491"/>
              </w:tabs>
              <w:ind w:left="175" w:hanging="14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6B1FB4">
              <w:rPr>
                <w:rFonts w:ascii="TH SarabunIT๙" w:hAnsi="TH SarabunIT๙" w:cs="TH SarabunIT๙"/>
                <w:sz w:val="28"/>
                <w:szCs w:val="28"/>
                <w:cs/>
              </w:rPr>
              <w:t>ได้รับใบอนุญาตเป็นผู้ประกอบวิชาชีพ</w:t>
            </w:r>
            <w:r w:rsidR="006B1FB4" w:rsidRPr="006B1FB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6B1FB4">
              <w:rPr>
                <w:rFonts w:ascii="TH SarabunIT๙" w:hAnsi="TH SarabunIT๙" w:cs="TH SarabunIT๙"/>
                <w:sz w:val="28"/>
                <w:szCs w:val="28"/>
                <w:cs/>
              </w:rPr>
              <w:t>เภสัชกรรมจากสภาเภสัชกรรมที่ยัง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สามารถใช้ประกอบวิชาชีพเภสัชกรรม</w:t>
            </w:r>
            <w:r w:rsidR="006B1FB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ได้อยู่ </w:t>
            </w:r>
          </w:p>
          <w:p w:rsidR="001A641F" w:rsidRPr="006B1FB4" w:rsidRDefault="001A641F" w:rsidP="00A42EF7">
            <w:pPr>
              <w:tabs>
                <w:tab w:val="left" w:pos="175"/>
              </w:tabs>
              <w:ind w:left="175" w:hanging="14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6B1FB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ไม่เคยมีประวัติถูกดำเนินการลงโทษทางด้านจรรยาบรรณ เช่น ถูกพักใช้ </w:t>
            </w:r>
            <w:r w:rsidR="006B1FB4" w:rsidRPr="006B1FB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6B1FB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เพิกถอน หรืออยู่ระหว่างการถูกพักใช้ใบอนุญาตฯ  </w:t>
            </w:r>
          </w:p>
          <w:p w:rsidR="001A641F" w:rsidRPr="006B1FB4" w:rsidRDefault="001A641F" w:rsidP="00A42EF7">
            <w:pPr>
              <w:tabs>
                <w:tab w:val="left" w:pos="175"/>
                <w:tab w:val="left" w:pos="3131"/>
              </w:tabs>
              <w:ind w:left="175" w:right="-13" w:hanging="14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1FB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เป็นหรือเคยเป็นอาจารย์ประจำในสถาบันการศึกษา </w:t>
            </w:r>
          </w:p>
          <w:p w:rsidR="001A641F" w:rsidRPr="00FD3493" w:rsidRDefault="001A641F" w:rsidP="00A42EF7">
            <w:pPr>
              <w:tabs>
                <w:tab w:val="left" w:pos="175"/>
                <w:tab w:val="left" w:pos="3221"/>
              </w:tabs>
              <w:ind w:left="175" w:hanging="14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6B1FB4">
              <w:rPr>
                <w:rFonts w:ascii="TH SarabunIT๙" w:hAnsi="TH SarabunIT๙" w:cs="TH SarabunIT๙"/>
                <w:sz w:val="28"/>
                <w:szCs w:val="28"/>
                <w:cs/>
              </w:rPr>
              <w:t>มีประสบการณ์ด้านการบริหารในสถาบัน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 หรือมีประสบการณ์</w:t>
            </w:r>
            <w:r w:rsidR="006B1FB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ในการบริหารการศึกษาองค์กรทางวิชาการ</w:t>
            </w:r>
            <w:r w:rsidRPr="006B1FB4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ระดับสูงอื่นๆ ได้แก่ ผู้อำนวยการ ประธาน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6B1FB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รองประธาน และเลขาธิการ </w:t>
            </w:r>
            <w:r w:rsidR="006B1FB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6B1FB4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ที่คณะกรรมการ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เชื่อมั่นว่าจะทำหน้าที่บริหารได้</w:t>
            </w:r>
          </w:p>
        </w:tc>
        <w:tc>
          <w:tcPr>
            <w:tcW w:w="35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1A641F" w:rsidRPr="00FD3493" w:rsidRDefault="001A641F" w:rsidP="00F41CB1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เหตุผลในการกำหนดเกณฑ์</w:t>
            </w:r>
            <w:r w:rsidR="00F41CB1" w:rsidRPr="00FD349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ในข้อนี้มีดังนี้</w:t>
            </w:r>
          </w:p>
          <w:p w:rsidR="001A641F" w:rsidRPr="00FD3493" w:rsidRDefault="001A641F" w:rsidP="00F41CB1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F41CB1" w:rsidRPr="00FD34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คณบดีต้องเป็นผู้ได้รับใบ</w:t>
            </w:r>
            <w:r w:rsidR="003F09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อนุญาตเป็นผู้ประกอบวิชาชีพเภสัชกรรมจากสภาเภสัชกรรมที่ยังคงใช้ได้อยู</w:t>
            </w:r>
            <w:r w:rsidR="00A76A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่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ณ วันที่ดำรง</w:t>
            </w:r>
            <w:r w:rsidR="00087195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ตำแหน่งเพื่อให้เข้าใจบริบท</w:t>
            </w:r>
            <w:r w:rsidR="006B1FB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6B1FB4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การปฏิบัติวิชาชีพและการศึกษา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ทางเภสัชศาสตร์ที่ชัดเจน</w:t>
            </w:r>
          </w:p>
          <w:p w:rsidR="001A641F" w:rsidRPr="00FD3493" w:rsidRDefault="001A641F" w:rsidP="00F41CB1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F41CB1" w:rsidRPr="00FD34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คณบดีต้องเป็นตัวอย่างที่ดีของคณาจารย์และนักศึกษา</w:t>
            </w:r>
            <w:r w:rsidR="006B1FB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ในด้านจรรยาบรรณวิชาชีพ</w:t>
            </w:r>
          </w:p>
          <w:p w:rsidR="001A641F" w:rsidRPr="00FD3493" w:rsidRDefault="001A641F" w:rsidP="00F41CB1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F41CB1" w:rsidRPr="00FD34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คณบดีซึ่งเป็นผู้บริหารสูงสุดของคณะเภสัชศาสตร์ต้องเคยเป็นอาจารย์ประจำในสถาบัน</w:t>
            </w:r>
            <w:r w:rsidR="003F09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115F54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อุดมศึกษาเพื่อให้มีประสบการณ์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ด้านการเรียนการสอนเพียงพอ </w:t>
            </w:r>
            <w:r w:rsidRPr="00FD3493">
              <w:rPr>
                <w:rFonts w:ascii="TH SarabunIT๙" w:hAnsi="TH SarabunIT๙" w:cs="TH SarabunIT๙"/>
                <w:strike/>
                <w:sz w:val="28"/>
                <w:szCs w:val="28"/>
                <w:cs/>
              </w:rPr>
              <w:t xml:space="preserve"> </w:t>
            </w:r>
          </w:p>
          <w:p w:rsidR="001A641F" w:rsidRPr="00FD3493" w:rsidRDefault="001A641F" w:rsidP="00F41CB1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- </w:t>
            </w:r>
            <w:r w:rsidRPr="00115F54">
              <w:rPr>
                <w:rFonts w:ascii="TH SarabunIT๙" w:hAnsi="TH SarabunIT๙" w:cs="TH SarabunIT๙"/>
                <w:sz w:val="28"/>
                <w:szCs w:val="28"/>
                <w:cs/>
              </w:rPr>
              <w:t>คณบดีต้องมีประสบการณ์</w:t>
            </w:r>
            <w:r w:rsidR="00115F54" w:rsidRPr="00115F54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ด้านการบริหารใ</w:t>
            </w:r>
            <w:r w:rsidR="00115F54" w:rsidRPr="00115F5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</w:t>
            </w:r>
            <w:r w:rsidRPr="00115F54">
              <w:rPr>
                <w:rFonts w:ascii="TH SarabunIT๙" w:hAnsi="TH SarabunIT๙" w:cs="TH SarabunIT๙"/>
                <w:sz w:val="28"/>
                <w:szCs w:val="28"/>
                <w:cs/>
              </w:rPr>
              <w:t>สถาบัน</w:t>
            </w:r>
            <w:r w:rsidR="00115F54">
              <w:rPr>
                <w:rFonts w:ascii="TH SarabunIT๙" w:hAnsi="TH SarabunIT๙" w:cs="TH SarabunIT๙"/>
                <w:spacing w:val="-18"/>
                <w:sz w:val="28"/>
                <w:szCs w:val="28"/>
                <w:cs/>
              </w:rPr>
              <w:br/>
            </w:r>
            <w:r w:rsidR="003F09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การศึกษาเภสัชศาสตร์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หรือมีประสบการณ์ในการบริหารองค์กรทางวิชาการระดับสูงอื่นๆ</w:t>
            </w:r>
            <w:r w:rsidR="00A76A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ที่ทำให้เชื่อมั่นว่าจะทำหน้าที่บริหารคณะเภสัชศาสตร์ได้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8" w:type="pct"/>
          </w:tcPr>
          <w:p w:rsidR="001A641F" w:rsidRPr="00FD3493" w:rsidRDefault="001A641F" w:rsidP="00A42EF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๑.๒.๔)  </w:t>
            </w:r>
            <w:r w:rsidRPr="002D3E84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ผู้บริหารระดับรองคณบดี</w:t>
            </w:r>
            <w:r w:rsidR="00115F54" w:rsidRPr="002D3E84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</w:t>
            </w:r>
            <w:r w:rsidRPr="002D3E84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อย่างน้อย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๑ คน ต้องมีคุณสมบัติดังต่อไปนี้</w:t>
            </w:r>
            <w:r w:rsidR="002D3E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ครบทุกประเด็น</w:t>
            </w:r>
          </w:p>
          <w:p w:rsidR="001A641F" w:rsidRPr="00FD3493" w:rsidRDefault="001A641F" w:rsidP="00A42EF7">
            <w:pPr>
              <w:tabs>
                <w:tab w:val="left" w:pos="175"/>
              </w:tabs>
              <w:ind w:left="175" w:hanging="14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>ได้รับใบอนุญาตเป็นผู้ประกอบวิชาชีพ</w:t>
            </w:r>
            <w:r w:rsidR="00F41CB1" w:rsidRPr="002D3E84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>เภสัชกรรมจากสภาเภสัชกรรมที่ยัง</w:t>
            </w:r>
            <w:r w:rsidR="002D3E84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br/>
            </w:r>
            <w:r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สามารถใช้ประกอบวิชาชีพเภสัชกรรม</w:t>
            </w:r>
            <w:r w:rsidR="002D3E8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>ได้อยู่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1A641F" w:rsidRPr="00FD3493" w:rsidRDefault="001A641F" w:rsidP="00A42EF7">
            <w:pPr>
              <w:tabs>
                <w:tab w:val="left" w:pos="175"/>
              </w:tabs>
              <w:ind w:left="175" w:hanging="14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ไม่เคยมีประวัติถูกดำเนินการลงโทษทางด้านจรรยาบรรณ เช่น ถูกพักใช้ </w:t>
            </w:r>
            <w:r w:rsidR="00F41CB1" w:rsidRPr="00FD349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เพิกถอน หรืออยู่ระหว่างการถูกพักใช้ใบอนุญาตฯ  </w:t>
            </w:r>
          </w:p>
          <w:p w:rsidR="001A641F" w:rsidRPr="00FD3493" w:rsidRDefault="001A641F" w:rsidP="00A42EF7">
            <w:pPr>
              <w:tabs>
                <w:tab w:val="left" w:pos="175"/>
              </w:tabs>
              <w:ind w:left="175" w:hanging="14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เป็นหรือเคยเป็นอาจารย์ประจำ</w:t>
            </w:r>
            <w:r w:rsidR="002D3E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2D3E8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>ในสถาบันการศึกษา</w:t>
            </w:r>
          </w:p>
          <w:p w:rsidR="001A641F" w:rsidRPr="00FD3493" w:rsidRDefault="001A641F" w:rsidP="00126B66">
            <w:pPr>
              <w:tabs>
                <w:tab w:val="left" w:pos="251"/>
              </w:tabs>
              <w:ind w:left="161" w:right="-13" w:hanging="161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- มี</w:t>
            </w:r>
            <w:r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>ประสบการณ์ด้านการบริหารในสถาบันการศึกษา หรือมีประสบการณ์</w:t>
            </w:r>
            <w:r w:rsidR="00F41CB1" w:rsidRPr="002D3E84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ในการบริหารการศึกษาองค์กรทางวิชาการระดับสูงอื่นๆ ได้แก่ ผู้อำนวยการ ประธาน รองประธาน และเลขาธิการ </w:t>
            </w:r>
            <w:r w:rsidR="00115F54"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>ที่คณะกรรมการเชื่อมั่นว่าจะทำหน้าที่บริหารได้</w:t>
            </w:r>
          </w:p>
        </w:tc>
        <w:tc>
          <w:tcPr>
            <w:tcW w:w="35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1A641F" w:rsidRPr="00FD3493" w:rsidRDefault="001A641F" w:rsidP="00F41CB1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F41CB1" w:rsidRPr="00FD34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รองคณบดี</w:t>
            </w:r>
            <w:r w:rsidR="003E075C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อย่างน้อย ๑ คน</w:t>
            </w:r>
            <w:r w:rsidR="00F41CB1" w:rsidRPr="00FD349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ต้องเป็นผู้ได้รับใบอนุญาต</w:t>
            </w:r>
            <w:r w:rsidR="00115F5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115F54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เป็นผู้ประกอบวิชาชีพเภสัชกรรม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จากสภาเภสัชกรรมที่ยังคงใช้</w:t>
            </w:r>
            <w:r w:rsidR="002D3E8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>ได้อยู</w:t>
            </w:r>
            <w:r w:rsidR="00A76A40"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>่</w:t>
            </w:r>
            <w:r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ณ วันที่ดำรงตำแหน่งเพื่อให้เข้าใจบริบทการปฏิบัติวิชาชีพและการศึกษาทางเภสัชศาสตร์ที่ชัดเจน</w:t>
            </w:r>
          </w:p>
          <w:p w:rsidR="001A641F" w:rsidRPr="00FD3493" w:rsidRDefault="001A641F" w:rsidP="00F41CB1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F41CB1" w:rsidRPr="00FD34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รองคณบดีต้องเป็นตัวอย่าง</w:t>
            </w:r>
            <w:r w:rsidR="00115F5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ที่ดีของคณาจารย์และนักศึกษาในด้านจรรยาบรรณวิชาชีพ</w:t>
            </w:r>
          </w:p>
          <w:p w:rsidR="00087195" w:rsidRPr="00FD3493" w:rsidRDefault="001A641F" w:rsidP="00F41CB1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F41CB1" w:rsidRPr="00FD34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D349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รองคณบดีต้องเคยเป็นอาจารย์</w:t>
            </w:r>
            <w:r w:rsidR="002D3E84" w:rsidRPr="002D3E8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ประจำในสถาบันอุดมศึกษา</w:t>
            </w:r>
            <w:r w:rsidRPr="002D3E8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เพื่อ</w:t>
            </w:r>
            <w:r w:rsidR="002D3E8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br/>
            </w:r>
            <w:r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>ให้มีประสบการณ์ด้านการเรียนการสอนเพียงพอ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</w:p>
          <w:p w:rsidR="001A641F" w:rsidRPr="00FD3493" w:rsidRDefault="001A641F" w:rsidP="00F41CB1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F41CB1" w:rsidRPr="00FD34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รองคณบดีต้องมีประสบการณ์ด้านการบริหารในสถาบัน</w:t>
            </w:r>
            <w:r w:rsidR="00115F5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r w:rsidR="00087195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ศึกษาเภสัชศาสตร์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หรือ</w:t>
            </w:r>
            <w:r w:rsidR="00115F5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มีประสบการณ์ในการบริหารองค์กรทางวิชาการระดับสูง</w:t>
            </w:r>
            <w:r w:rsidR="00115F5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อื่น</w:t>
            </w:r>
            <w:r w:rsidR="00A76A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ๆ</w:t>
            </w:r>
            <w:r w:rsidR="00A76A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ที่ทำให้เชื่อมั่นว่าจะทำหน้าที่บริหารคณะเภสัชศาสตร์ได้</w:t>
            </w:r>
          </w:p>
        </w:tc>
      </w:tr>
      <w:tr w:rsidR="00AA0AB8" w:rsidRPr="00FD3493" w:rsidTr="00115F54">
        <w:tc>
          <w:tcPr>
            <w:tcW w:w="417" w:type="pct"/>
            <w:vMerge w:val="restart"/>
          </w:tcPr>
          <w:p w:rsidR="001A641F" w:rsidRPr="00FD3493" w:rsidRDefault="001A641F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๑.๓</w:t>
            </w:r>
          </w:p>
        </w:tc>
        <w:tc>
          <w:tcPr>
            <w:tcW w:w="1718" w:type="pct"/>
          </w:tcPr>
          <w:p w:rsidR="001A641F" w:rsidRPr="00FD3493" w:rsidRDefault="001A641F" w:rsidP="00A42EF7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pacing w:val="-8"/>
                <w:sz w:val="28"/>
                <w:szCs w:val="28"/>
                <w:cs/>
              </w:rPr>
              <w:t xml:space="preserve">ความสอดคล้องของ ปรัชญา ปณิธาน </w:t>
            </w:r>
            <w:r w:rsidR="00115F54">
              <w:rPr>
                <w:rFonts w:ascii="TH SarabunIT๙" w:hAnsi="TH SarabunIT๙" w:cs="TH SarabunIT๙"/>
                <w:b/>
                <w:bCs/>
                <w:color w:val="000000"/>
                <w:spacing w:val="-8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b/>
                <w:bCs/>
                <w:color w:val="000000"/>
                <w:spacing w:val="-8"/>
                <w:sz w:val="28"/>
                <w:szCs w:val="28"/>
                <w:cs/>
              </w:rPr>
              <w:t>พันธกิจ</w:t>
            </w: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 วัตถุประสงค์ในการผลิตบัณฑิต</w:t>
            </w:r>
          </w:p>
          <w:p w:rsidR="001A641F" w:rsidRPr="00FD3493" w:rsidRDefault="001A641F" w:rsidP="00A42EF7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๑.๓.๑) คณะมีปณิธาน และพันธกิจระบุไว้ชัดเจนว่ามุ่งผลิตเภสัชกรที่มีความรู้ความสามารถ และคุณสมบัติตามที่</w:t>
            </w:r>
            <w:r w:rsidR="00115F54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สภาเภสัชกรรมกำหนดและสอดคล้องกับความต้องการของประเทศ</w:t>
            </w:r>
          </w:p>
        </w:tc>
        <w:tc>
          <w:tcPr>
            <w:tcW w:w="35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1A641F" w:rsidRPr="00FD3493" w:rsidRDefault="001A641F" w:rsidP="002D3E84">
            <w:pPr>
              <w:jc w:val="thaiDistribute"/>
              <w:rPr>
                <w:rFonts w:ascii="TH SarabunIT๙" w:hAnsi="TH SarabunIT๙" w:cs="TH SarabunIT๙"/>
                <w:strike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เพื่อให้คณะเภสัชศาสตร์ได้</w:t>
            </w:r>
            <w:r w:rsidR="00F41CB1" w:rsidRPr="00FD349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>แสดงอัตลักษณ</w:t>
            </w:r>
            <w:r w:rsidR="003F09B8"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>์ของคณะ</w:t>
            </w:r>
            <w:r w:rsidR="002D3E84" w:rsidRPr="002D3E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  <w:r w:rsidR="002D3E84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</w:t>
            </w:r>
            <w:r w:rsidR="002D3E84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br/>
            </w:r>
            <w:r w:rsidR="003F09B8" w:rsidRPr="002D3E84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และ</w:t>
            </w:r>
            <w:r w:rsidR="003F09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มหาวิทยาลัย ปณิธาน และ</w:t>
            </w:r>
            <w:r w:rsidR="00087195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พันธกิจ ซึ่งเป็นหลัก</w:t>
            </w:r>
            <w:r w:rsidR="003F09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สำคัญ</w:t>
            </w:r>
            <w:r w:rsidR="00F41CB1" w:rsidRPr="00FD349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="003F09B8" w:rsidRPr="002D3E84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ในการก่อตั้งและดำรงอยู่ของ</w:t>
            </w:r>
            <w:r w:rsidRPr="002D3E84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คณะ</w:t>
            </w:r>
            <w:r w:rsidR="002D3E84" w:rsidRPr="002D3E84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ฯ</w:t>
            </w:r>
            <w:r w:rsidR="00F41CB1" w:rsidRPr="002D3E84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</w:t>
            </w:r>
            <w:r w:rsidR="00061879" w:rsidRPr="002D3E84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โดย</w:t>
            </w:r>
            <w:r w:rsidR="003E075C" w:rsidRPr="002D3E84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มี</w:t>
            </w:r>
            <w:r w:rsidRPr="002D3E84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ความสอดคล้อง</w:t>
            </w:r>
            <w:r w:rsidR="003E075C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กันของ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ปรัชญา </w:t>
            </w:r>
            <w:r w:rsidRPr="00115F54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ปณิธาน พันธกิจ </w:t>
            </w:r>
            <w:r w:rsidR="003F09B8"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>และ</w:t>
            </w:r>
            <w:r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1A641F" w:rsidRPr="00FD3493" w:rsidRDefault="001A641F" w:rsidP="00A42EF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1A641F" w:rsidRPr="00FD3493" w:rsidRDefault="001A641F" w:rsidP="00A42EF7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๑.๓.๒)  คณะมีหลักสูตรที่มีปรัชญาและวัตถุประสงค์ชัดเจน </w:t>
            </w:r>
            <w:r w:rsidRPr="00FD3493">
              <w:rPr>
                <w:rFonts w:ascii="TH SarabunIT๙" w:hAnsi="TH SarabunIT๙" w:cs="TH SarabunIT๙"/>
                <w:color w:val="000000"/>
                <w:spacing w:val="-5"/>
                <w:sz w:val="28"/>
                <w:szCs w:val="28"/>
                <w:cs/>
              </w:rPr>
              <w:t>และสัมพันธ์สอดคล้องกับแผนพัฒนาการศึกษาระดับ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อุดมศึกษาของชาติ แผนพัฒนาสุขภาพแห่งชาติ แผนพัฒนาระบบยาและวิชาชีพเภสัชกรรม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lastRenderedPageBreak/>
              <w:t>ภารกิจหลักของสถาบันอุดมศึกษา รวมทั้งแผนพัฒนาสถาบัน</w:t>
            </w:r>
          </w:p>
        </w:tc>
        <w:tc>
          <w:tcPr>
            <w:tcW w:w="35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1A641F" w:rsidRPr="00FD3493" w:rsidRDefault="00087195" w:rsidP="00F41CB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D3E84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เพื่อให้คณะเภสัชศาสตร์</w:t>
            </w:r>
            <w:r w:rsidR="002D3E84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 xml:space="preserve"> </w:t>
            </w:r>
            <w:r w:rsidR="001A641F" w:rsidRPr="002D3E84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ได้จัด</w:t>
            </w:r>
            <w:r w:rsidR="002D3E84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br/>
            </w:r>
            <w:r w:rsidR="003F09B8" w:rsidRPr="002D3E84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ทำ</w:t>
            </w:r>
            <w:r w:rsidR="003F09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หลักสูตร</w:t>
            </w:r>
            <w:r w:rsidR="001A641F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ที่มีปรัชญาและวัตถุประสงค์ที่สอดคล้อง</w:t>
            </w:r>
            <w:r w:rsidR="00115F5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="001A641F"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>กับปณิธาน</w:t>
            </w:r>
            <w:r w:rsidR="00061879"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1A641F"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>พันธกิจ</w:t>
            </w:r>
            <w:r w:rsidR="003F09B8"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061879"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>และ</w:t>
            </w:r>
            <w:r w:rsidR="00115F54"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วัตถุ</w:t>
            </w:r>
            <w:r w:rsidR="00061879" w:rsidRPr="002D3E84">
              <w:rPr>
                <w:rFonts w:ascii="TH SarabunIT๙" w:hAnsi="TH SarabunIT๙" w:cs="TH SarabunIT๙"/>
                <w:sz w:val="28"/>
                <w:szCs w:val="28"/>
                <w:cs/>
              </w:rPr>
              <w:t>ประสงค์</w:t>
            </w:r>
            <w:r w:rsidR="001A641F" w:rsidRPr="00115F54">
              <w:rPr>
                <w:rFonts w:ascii="TH SarabunIT๙" w:hAnsi="TH SarabunIT๙" w:cs="TH SarabunIT๙"/>
                <w:sz w:val="28"/>
                <w:szCs w:val="28"/>
                <w:cs/>
              </w:rPr>
              <w:t>ของคณะเภสัชศาสตร์</w:t>
            </w:r>
            <w:r w:rsidR="001A641F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</w:t>
            </w:r>
            <w:r w:rsidR="00061879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="001A641F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</w:tr>
      <w:tr w:rsidR="00AA0AB8" w:rsidRPr="00FD3493" w:rsidTr="00115F54">
        <w:tc>
          <w:tcPr>
            <w:tcW w:w="417" w:type="pct"/>
            <w:vMerge w:val="restart"/>
          </w:tcPr>
          <w:p w:rsidR="001A641F" w:rsidRPr="00FD3493" w:rsidRDefault="001A641F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lastRenderedPageBreak/>
              <w:t>๑.๔</w:t>
            </w:r>
          </w:p>
        </w:tc>
        <w:tc>
          <w:tcPr>
            <w:tcW w:w="1718" w:type="pct"/>
          </w:tcPr>
          <w:p w:rsidR="001A641F" w:rsidRPr="00FD3493" w:rsidRDefault="001A641F" w:rsidP="00A42EF7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๑.๔. โครงสร้างและระบบบริหาร </w:t>
            </w:r>
          </w:p>
          <w:p w:rsidR="001A641F" w:rsidRPr="00FD3493" w:rsidRDefault="001A641F" w:rsidP="00A42EF7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๑.๔.๑)  มหาวิทยาลัยมีโครงสร้าง และระบบบริหารงานที่ชัดเจนเพื่อสนับสนุนการจัด การศึกษาให้บรรลุตามปณิธาน ได้แก่ การบริหารงานทั่วไป การบริหารการศึกษา การวิจัย การให้บริการวิชาการแก่สังคม และการทำนุบำรุงศิลปวัฒนธรรม เป็นต้น</w:t>
            </w:r>
          </w:p>
        </w:tc>
        <w:tc>
          <w:tcPr>
            <w:tcW w:w="35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  <w:p w:rsidR="003E075C" w:rsidRPr="00FD3493" w:rsidRDefault="003E075C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1A641F" w:rsidRPr="00FD3493" w:rsidRDefault="001A641F" w:rsidP="003E075C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โครงสร้างและระบบการบริหารที่</w:t>
            </w:r>
            <w:r w:rsidR="003E075C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ชัดเจน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ของมหาวิทยาลัยย่อมส่งผลการบริหารงานของคณะเภสัชศาสตร์  </w:t>
            </w:r>
            <w:r w:rsidR="003E075C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3E075C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1A641F" w:rsidRPr="00FD3493" w:rsidRDefault="001A641F" w:rsidP="00A42EF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1A641F" w:rsidRPr="00FD3493" w:rsidRDefault="001A641F" w:rsidP="00A42EF7">
            <w:pPr>
              <w:tabs>
                <w:tab w:val="left" w:pos="0"/>
              </w:tabs>
              <w:ind w:left="12" w:hanging="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๑.๔.๒)  ระบบบริหารงาน จัดทำเป็นระเบียบของมหาวิทยาลัย และประกาศ</w:t>
            </w:r>
            <w:r w:rsidR="002850A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ให้ผู้เกี่ยวข้องทราบทั่วกันตามหลักการบริหารจัดการที่ดี</w:t>
            </w:r>
          </w:p>
        </w:tc>
        <w:tc>
          <w:tcPr>
            <w:tcW w:w="35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1A641F" w:rsidRPr="00FD3493" w:rsidRDefault="001A641F" w:rsidP="003E075C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trike/>
                <w:sz w:val="28"/>
                <w:szCs w:val="28"/>
                <w:highlight w:val="yellow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โครงสร้างและระบบการบริหารที่ดีของมหาวิทยาลัยย่อมส่งผล</w:t>
            </w:r>
            <w:r w:rsidR="00087195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ต่อ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การบริหารงานของคณะ</w:t>
            </w:r>
            <w:r w:rsidR="00B16FE6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เภสัชศาสตร์</w:t>
            </w:r>
          </w:p>
        </w:tc>
      </w:tr>
      <w:tr w:rsidR="00AA0AB8" w:rsidRPr="00FD3493" w:rsidTr="00115F54">
        <w:tc>
          <w:tcPr>
            <w:tcW w:w="417" w:type="pct"/>
          </w:tcPr>
          <w:p w:rsidR="001A641F" w:rsidRPr="00FD3493" w:rsidRDefault="001A641F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๑.๕</w:t>
            </w:r>
          </w:p>
        </w:tc>
        <w:tc>
          <w:tcPr>
            <w:tcW w:w="1718" w:type="pct"/>
          </w:tcPr>
          <w:p w:rsidR="001A641F" w:rsidRPr="00FD3493" w:rsidRDefault="001A641F" w:rsidP="00A42EF7">
            <w:pPr>
              <w:tabs>
                <w:tab w:val="left" w:pos="0"/>
              </w:tabs>
              <w:ind w:left="1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การขอเปิดคณะเภสัชศาสตร์ใหม่ </w:t>
            </w:r>
          </w:p>
          <w:p w:rsidR="001A641F" w:rsidRPr="00FD3493" w:rsidRDefault="001A641F" w:rsidP="00A42EF7">
            <w:pPr>
              <w:tabs>
                <w:tab w:val="left" w:pos="0"/>
              </w:tabs>
              <w:ind w:left="1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850A9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ในระยะ ๑๐ ปีแรก มหาวิทยาลัยที่ดำเนินการ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ปิดคณะใหม่ต้องมีการทำความตกลงเป็นลายลักษณ์อักษรว่าด้วยความร่วมมือทางวิชาการด้านเภสัชศาสตร์กับมหาวิทยาลัย</w:t>
            </w:r>
            <w:r w:rsidRPr="002850A9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ของรัฐที่มีประสบการณ์ และมีความเข้มแข็ง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ในการดำเนินการเปิดหลักสูตรเภสัชศาสตร์มาแล้วไม่น้อยกว่า ๑๕ ปี เพื่อทำหน้าที่เป็นสถาบันพี่เลี้ยงจำนวนไม่น้อยกว่า ๑ แห่ง  สถาบันพี่เลี้ยงจะ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ทำหน้าที่พี่เลี้ยง</w:t>
            </w:r>
            <w:r w:rsidR="002850A9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แก่คณะ</w:t>
            </w:r>
            <w:r w:rsidR="002850A9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 xml:space="preserve">ฯ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ใหม่ได้ไม่เกิน ๑ คณะ</w:t>
            </w:r>
          </w:p>
        </w:tc>
        <w:tc>
          <w:tcPr>
            <w:tcW w:w="35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1A641F" w:rsidRPr="00FD3493" w:rsidRDefault="001A641F" w:rsidP="00F41CB1">
            <w:pPr>
              <w:tabs>
                <w:tab w:val="left" w:pos="0"/>
              </w:tabs>
              <w:ind w:left="12"/>
              <w:jc w:val="thaiDistribute"/>
              <w:rPr>
                <w:rFonts w:ascii="TH SarabunIT๙" w:hAnsi="TH SarabunIT๙" w:cs="TH SarabunIT๙"/>
                <w:spacing w:val="-12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สถาบันเปิดใหม่ยังมีจำนวนอาจารย์น้อยและอาจารย์ส่วนใหญ่ไม่มีหรือมีประสบการณ์</w:t>
            </w:r>
            <w:r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t>น้อย ประกอบกับห้องเรียน เครื่องมือและอุปกรณ์การเรียนการสอน โดยเฉพาะห้อง</w:t>
            </w:r>
            <w:r w:rsidR="00230A2E"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ปฏิบัติการ</w:t>
            </w:r>
            <w:r w:rsidR="00F41CB1"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ที่อาจยังไม่พร้อม </w:t>
            </w:r>
            <w:r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t>สถาบันพี่เลี้ยงจึงมีความสำคัญในการช่วยเหลือให้สถาบัน</w:t>
            </w:r>
            <w:r w:rsidR="00230A2E"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ที่เปิดใหม่สามารถเปิดสอน</w:t>
            </w:r>
            <w:r w:rsidR="00230A2E"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t>ได้อย่างประสิทธิภาพ และจากประสบการณ์กา</w:t>
            </w:r>
            <w:r w:rsidR="00087195"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t>รประเมินสถาบันเปิดใหม่ที่ผ่านมา</w:t>
            </w:r>
            <w:r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t>พบว่า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t>ส่วนใหญ่ในการเปิดสอนช่วงแรก สถาบันใหม่ต้องใช้อาจารย์พิเศษจากสถาบัน</w:t>
            </w:r>
            <w:r w:rsidR="00230A2E"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t>พี่เลี้ยง รวมทั้งบางแห่งต้องยืมอุปกรณ์การเรียนการสอน</w:t>
            </w:r>
            <w:r w:rsidR="00230A2E"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t>และต้องขอใช้ห้องปฏิบัติการ</w:t>
            </w:r>
            <w:r w:rsidR="00230A2E"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t>ของสถาบันพี่เลี้ยง เนื่องจากการสั่งซื้อ อุปกรณ์ เครื่องมือและการสร้างห้องปฏิบัติการ</w:t>
            </w:r>
            <w:r w:rsidR="003E075C"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t>อาจ</w:t>
            </w:r>
            <w:r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t>ไม่</w:t>
            </w:r>
            <w:r w:rsidR="00C061D1"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t>สำเร็จ</w:t>
            </w:r>
            <w:r w:rsidRPr="002850A9">
              <w:rPr>
                <w:rFonts w:ascii="TH SarabunIT๙" w:hAnsi="TH SarabunIT๙" w:cs="TH SarabunIT๙"/>
                <w:sz w:val="28"/>
                <w:szCs w:val="28"/>
                <w:cs/>
              </w:rPr>
              <w:t>ตามแผนที่วางไว้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</w:tr>
      <w:tr w:rsidR="00AA0AB8" w:rsidRPr="00FD3493" w:rsidTr="00115F54">
        <w:tc>
          <w:tcPr>
            <w:tcW w:w="417" w:type="pct"/>
          </w:tcPr>
          <w:p w:rsidR="001A641F" w:rsidRPr="00FD3493" w:rsidRDefault="001A641F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๑.๖</w:t>
            </w:r>
          </w:p>
        </w:tc>
        <w:tc>
          <w:tcPr>
            <w:tcW w:w="1718" w:type="pct"/>
          </w:tcPr>
          <w:p w:rsidR="001A641F" w:rsidRPr="00FD3493" w:rsidRDefault="001A641F" w:rsidP="00A42EF7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การยื่นความจำนงเพื่อขอรับการประเมิน</w:t>
            </w:r>
            <w:r w:rsidRPr="002850A9"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28"/>
                <w:szCs w:val="28"/>
                <w:cs/>
              </w:rPr>
              <w:t>รับรองสถาบันและความเห็นชอบหลักสูตร</w:t>
            </w: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  <w:p w:rsidR="001A641F" w:rsidRPr="00FD3493" w:rsidRDefault="001A641F" w:rsidP="00230A2E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มหาวิทยาลัยยื่นความจำนงเพื่อขอรับ</w:t>
            </w:r>
            <w:r w:rsidR="008A73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การประเมินรับรองสถาบันและเห็นชอบ</w:t>
            </w:r>
            <w:r w:rsidRPr="008A7345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หลักสูตรจะต้องเสนอหลักสูตรให้สภา</w:t>
            </w:r>
            <w:r w:rsidR="008A7345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br/>
            </w:r>
            <w:r w:rsidRPr="008A7345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เภสัชกรรมให้ความเห็นชอบ โดย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หลักสูตร</w:t>
            </w:r>
            <w:r w:rsidR="008A73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ต้องได้รับความเห็นชอบ</w:t>
            </w:r>
            <w:r w:rsidR="00771815"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โดยให้ยื่น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u w:val="single"/>
                <w:cs/>
              </w:rPr>
              <w:t>ก่อนวัน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u w:val="single"/>
                <w:cs/>
              </w:rPr>
              <w:lastRenderedPageBreak/>
              <w:t>เปิดภาคการศึกษาที่รับนักศึกษาเข้าเรียนเป็นระยะเวลาอย่างน้อย ๑๘๐ วัน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โดยให้สถาบันการศึกษาแจ้งวันเปิดภาคการ</w:t>
            </w:r>
            <w:r w:rsidR="008A734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ศึกษามาพร้อมกับการเสนอหลักสูตร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ทั้งนี้หลักสูตรต้องผ่านการกลั่นกรองจากมหาวิทยาลัยมาแล้วระดับหนึ่ง แต่ไม่จำเป็นต้องผ่านสภามหาวิทยาลัย</w:t>
            </w:r>
          </w:p>
        </w:tc>
        <w:tc>
          <w:tcPr>
            <w:tcW w:w="35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0F1EB8" w:rsidRPr="00FD3493" w:rsidRDefault="00761A09" w:rsidP="00FD349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ตามหลักการการขอความเห็น</w:t>
            </w:r>
            <w:r w:rsidR="00C061D1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ชอบ</w:t>
            </w:r>
            <w:r w:rsidR="00087195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จากองค์ใด ๆ ก็ตาม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  <w:r w:rsidR="000F1E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สูตรต้องได้รับความเห็นชอบจากองค์กรนั้นก่อนจึงจะใช้หลักสูตรได้</w:t>
            </w:r>
            <w:r w:rsidR="001A641F" w:rsidRPr="00FD3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="004B3B71">
              <w:rPr>
                <w:rFonts w:ascii="TH SarabunIT๙" w:hAnsi="TH SarabunIT๙" w:cs="TH SarabunIT๙"/>
                <w:sz w:val="28"/>
                <w:szCs w:val="28"/>
                <w:cs/>
              </w:rPr>
              <w:t>และเพื่อให้มีความชัดเจและ</w:t>
            </w:r>
            <w:r w:rsidR="000F1E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ปฏิบัติได้ตาม</w:t>
            </w:r>
            <w:r w:rsidR="000F1EB8" w:rsidRPr="004B3B71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ข้อกำหนด โดยที่ยังคงกำหนด</w:t>
            </w:r>
            <w:r w:rsidR="004B3B71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br/>
            </w:r>
            <w:r w:rsidR="000F1E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ให้เสนอหลักสูตรก่อน</w:t>
            </w:r>
            <w:r w:rsidR="000F1EB8" w:rsidRPr="00230A2E">
              <w:rPr>
                <w:rFonts w:ascii="TH SarabunIT๙" w:hAnsi="TH SarabunIT๙" w:cs="TH SarabunIT๙"/>
                <w:spacing w:val="-12"/>
                <w:sz w:val="28"/>
                <w:szCs w:val="28"/>
                <w:u w:val="single"/>
                <w:cs/>
              </w:rPr>
              <w:t>วันเปิด</w:t>
            </w:r>
            <w:r w:rsidR="000F1EB8" w:rsidRPr="004B3B71">
              <w:rPr>
                <w:rFonts w:ascii="TH SarabunIT๙" w:hAnsi="TH SarabunIT๙" w:cs="TH SarabunIT๙"/>
                <w:spacing w:val="-8"/>
                <w:sz w:val="28"/>
                <w:szCs w:val="28"/>
                <w:u w:val="single"/>
                <w:cs/>
              </w:rPr>
              <w:t>ภาคการศึกษา</w:t>
            </w:r>
            <w:r w:rsidR="004B3B71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 180 </w:t>
            </w:r>
            <w:r w:rsidR="000F1EB8" w:rsidRPr="004B3B71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วัน</w:t>
            </w:r>
            <w:r w:rsidR="004B3B71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 </w:t>
            </w:r>
            <w:r w:rsidR="000F1EB8" w:rsidRPr="004B3B71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นั้น</w:t>
            </w:r>
            <w:r w:rsidR="000F1E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เนื่องจากการให้ความเห็นชอบหลักสูตรต้องใช้เวลาในการพิจารณา และหากหลักสูตรใดต้องแก้ไขจะได้มีเวลาแก้ไข</w:t>
            </w:r>
            <w:r w:rsidR="004B3B71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="000F1E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ทันก่อนเปิดภาคการศึกษา</w:t>
            </w:r>
          </w:p>
        </w:tc>
      </w:tr>
      <w:tr w:rsidR="00AA0AB8" w:rsidRPr="00FD3493" w:rsidTr="00115F54">
        <w:tc>
          <w:tcPr>
            <w:tcW w:w="417" w:type="pct"/>
            <w:vMerge w:val="restart"/>
          </w:tcPr>
          <w:p w:rsidR="001A641F" w:rsidRPr="00FD3493" w:rsidRDefault="001A641F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lastRenderedPageBreak/>
              <w:t>๑.๗</w:t>
            </w:r>
          </w:p>
        </w:tc>
        <w:tc>
          <w:tcPr>
            <w:tcW w:w="171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ความพร้อมของสถาบันที่ยื่นขอรับรอง</w:t>
            </w:r>
          </w:p>
          <w:p w:rsidR="001A641F" w:rsidRPr="00FD3493" w:rsidRDefault="001A641F" w:rsidP="00A42EF7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๑.๗.๑)  มีความพร้อมด้านทรัพยากรที่</w:t>
            </w:r>
            <w:r w:rsidRPr="004B3B71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จำเป็นเพื่อใช้ในการจัดการศึกษา โดยเฉพา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ะอาจาร</w:t>
            </w:r>
            <w:r w:rsidR="00FD3493"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ย์ </w:t>
            </w:r>
            <w:r w:rsidR="00FD3493" w:rsidRPr="00FD3493">
              <w:rPr>
                <w:rFonts w:ascii="TH SarabunIT๙" w:hAnsi="TH SarabunIT๙" w:cs="TH SarabunIT๙"/>
                <w:color w:val="000000"/>
                <w:spacing w:val="-4"/>
                <w:sz w:val="28"/>
                <w:szCs w:val="28"/>
                <w:cs/>
              </w:rPr>
              <w:t>สถานที่ อาคารเรียน ห้องเรียน</w:t>
            </w:r>
            <w:r w:rsidR="00FD3493" w:rsidRPr="00FD3493">
              <w:rPr>
                <w:rFonts w:ascii="TH SarabunIT๙" w:hAnsi="TH SarabunIT๙" w:cs="TH SarabunIT๙"/>
                <w:color w:val="000000"/>
                <w:spacing w:val="-4"/>
                <w:sz w:val="28"/>
                <w:szCs w:val="28"/>
              </w:rPr>
              <w:t xml:space="preserve"> </w:t>
            </w:r>
            <w:r w:rsidRPr="00FD3493">
              <w:rPr>
                <w:rFonts w:ascii="TH SarabunIT๙" w:hAnsi="TH SarabunIT๙" w:cs="TH SarabunIT๙"/>
                <w:color w:val="000000"/>
                <w:spacing w:val="-4"/>
                <w:sz w:val="28"/>
                <w:szCs w:val="28"/>
                <w:cs/>
              </w:rPr>
              <w:t>ห้องปฏิบัติการ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สื่อการศึกษา และอุปกรณ์การเรียนการสอน รวมทั้งเงินงบประมาณครบถ้วนตามเกณฑ์ที่กำหนด</w:t>
            </w:r>
          </w:p>
        </w:tc>
        <w:tc>
          <w:tcPr>
            <w:tcW w:w="35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1A641F" w:rsidRPr="00FD3493" w:rsidRDefault="001A641F" w:rsidP="00FD349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ความพร้อมด้านทรัพยากร</w:t>
            </w:r>
            <w:r w:rsidR="00FD3493" w:rsidRPr="00FD349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เป็นสิ่งจำเป็นสำหรับการจัดการศึกษา</w:t>
            </w:r>
          </w:p>
        </w:tc>
      </w:tr>
      <w:tr w:rsidR="00AA0AB8" w:rsidRPr="00FD3493" w:rsidTr="00115F54">
        <w:tc>
          <w:tcPr>
            <w:tcW w:w="417" w:type="pct"/>
            <w:vMerge/>
            <w:tcBorders>
              <w:bottom w:val="nil"/>
            </w:tcBorders>
          </w:tcPr>
          <w:p w:rsidR="001A641F" w:rsidRPr="00FD3493" w:rsidRDefault="001A641F" w:rsidP="00A42EF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1A641F" w:rsidRPr="00FD3493" w:rsidRDefault="001A641F" w:rsidP="00A42EF7">
            <w:pPr>
              <w:tabs>
                <w:tab w:val="left" w:pos="0"/>
              </w:tabs>
              <w:ind w:left="1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๑.๗.๒)  มีแผนดำเนินงานระยะ ๕ ปี ที่มีความชัดเจน และเป็นไปได้ โดยต้องมีแผนปฏิบัติการแสดงให้เห็นว่ามีความพร้อมดังกล่าวก่อนเริ่มการศึกษาของแต่ละชั้นปีอย่างน้อย ๑ ปีการศึกษา</w:t>
            </w:r>
          </w:p>
        </w:tc>
        <w:tc>
          <w:tcPr>
            <w:tcW w:w="35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1A641F" w:rsidRPr="00FD3493" w:rsidRDefault="001A641F" w:rsidP="003E43D0">
            <w:pPr>
              <w:tabs>
                <w:tab w:val="left" w:pos="0"/>
              </w:tabs>
              <w:ind w:left="12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ดำเนินงานที่ดีต้องมีแผนดำเนินงานทั้งระยะสั้นและระยะยาวเพื่อแสดงถึงการเตรียมความพร้อมในการจัดการศึกษา </w:t>
            </w:r>
          </w:p>
        </w:tc>
      </w:tr>
      <w:tr w:rsidR="00AA0AB8" w:rsidRPr="00FD3493" w:rsidTr="00115F54">
        <w:tc>
          <w:tcPr>
            <w:tcW w:w="417" w:type="pct"/>
            <w:tcBorders>
              <w:top w:val="nil"/>
            </w:tcBorders>
          </w:tcPr>
          <w:p w:rsidR="001A641F" w:rsidRPr="00FD3493" w:rsidRDefault="001A641F" w:rsidP="00A42EF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1A641F" w:rsidRPr="00FD3493" w:rsidRDefault="001A641F" w:rsidP="00A42EF7">
            <w:pPr>
              <w:tabs>
                <w:tab w:val="left" w:pos="0"/>
              </w:tabs>
              <w:ind w:left="1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๑.๗.๓)  มีแผนการรับนิสิต/นักศึกษาที่สอดคล้องกับทรัพยากรที่สนับสนุน  และมีการปฏิบัติตามแผน </w:t>
            </w:r>
          </w:p>
        </w:tc>
        <w:tc>
          <w:tcPr>
            <w:tcW w:w="35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1A641F" w:rsidRPr="00FD3493" w:rsidRDefault="001A641F" w:rsidP="003E43D0">
            <w:pPr>
              <w:tabs>
                <w:tab w:val="left" w:pos="0"/>
              </w:tabs>
              <w:ind w:left="12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จำนวนการรับนิสิต/นักศึกษาต้องสอดคล้องกับทรัพยากร</w:t>
            </w:r>
            <w:r w:rsidR="00FD349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ที่สนับสนุน  และมีการปฏิบัติตามแผน เพื่อให้การสอนมีประสิทธิภาพ</w:t>
            </w:r>
          </w:p>
        </w:tc>
      </w:tr>
      <w:tr w:rsidR="001A641F" w:rsidRPr="00FD3493" w:rsidTr="00115F54">
        <w:tc>
          <w:tcPr>
            <w:tcW w:w="3712" w:type="pct"/>
            <w:gridSpan w:val="5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ปัจจัยที่ ๒ อาจารย์</w:t>
            </w:r>
          </w:p>
        </w:tc>
        <w:tc>
          <w:tcPr>
            <w:tcW w:w="128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AA0AB8" w:rsidRPr="00FD3493" w:rsidTr="00115F54">
        <w:tc>
          <w:tcPr>
            <w:tcW w:w="417" w:type="pct"/>
            <w:vMerge w:val="restart"/>
          </w:tcPr>
          <w:p w:rsidR="001A641F" w:rsidRPr="00FD3493" w:rsidRDefault="001A641F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๒.๑</w:t>
            </w:r>
          </w:p>
        </w:tc>
        <w:tc>
          <w:tcPr>
            <w:tcW w:w="171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คุณวุฒิของอาจารย์ผู้สอน </w:t>
            </w:r>
          </w:p>
          <w:p w:rsidR="001A641F" w:rsidRPr="00FD3493" w:rsidRDefault="001A641F" w:rsidP="00A42EF7">
            <w:pPr>
              <w:tabs>
                <w:tab w:val="left" w:pos="71"/>
              </w:tabs>
              <w:ind w:firstLine="3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๒.๑.</w:t>
            </w:r>
            <w:r w:rsidRPr="00FD3493">
              <w:rPr>
                <w:rFonts w:ascii="TH SarabunIT๙" w:hAnsi="TH SarabunIT๙" w:cs="TH SarabunIT๙"/>
                <w:vanish/>
                <w:color w:val="000000"/>
                <w:sz w:val="28"/>
                <w:szCs w:val="28"/>
                <w:cs/>
              </w:rPr>
              <w:t>น่าจะส่งให้สภาเภสัชกรรมเป็นเวลาอย่างย้อย</w:t>
            </w:r>
            <w:r w:rsidRPr="00FD3493">
              <w:rPr>
                <w:rFonts w:ascii="TH SarabunIT๙" w:hAnsi="TH SarabunIT๙" w:cs="TH SarabunIT๙"/>
                <w:vanish/>
                <w:color w:val="000000"/>
                <w:sz w:val="28"/>
              </w:rPr>
              <w:t xml:space="preserve"> 120 </w:t>
            </w:r>
            <w:r w:rsidRPr="00FD3493">
              <w:rPr>
                <w:rFonts w:ascii="TH SarabunIT๙" w:hAnsi="TH SarabunIT๙" w:cs="TH SarabunIT๙"/>
                <w:vanish/>
                <w:color w:val="000000"/>
                <w:sz w:val="28"/>
                <w:szCs w:val="28"/>
                <w:cs/>
              </w:rPr>
              <w:t>วัน</w:t>
            </w:r>
            <w:r w:rsidRPr="00FD3493">
              <w:rPr>
                <w:rFonts w:ascii="TH SarabunIT๙" w:hAnsi="TH SarabunIT๙" w:cs="TH SarabunIT๙"/>
                <w:vanish/>
                <w:color w:val="000000"/>
                <w:sz w:val="28"/>
              </w:rPr>
              <w:t>8;k,8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๑)  อาจารย์ที่สอนรายวิชาระดับวิชาชีพเป็นผู้ได้รับใบอนุญาตเป็น</w:t>
            </w:r>
            <w:r w:rsidR="00230A2E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ผู้ประกอบวิชาชีพเภสัชกรรมจากสภา</w:t>
            </w:r>
            <w:r w:rsidR="00230A2E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เภสัชกรรมที่ยังสามารถใช้ประกอบวิชาชีพเภสัชกรรมได้อยู่ ไม่น้อยกว่าร้อยละ ๘๐ ของอาจารย์ที่สอนในกลุ่มวิชาชีพ</w:t>
            </w:r>
          </w:p>
        </w:tc>
        <w:tc>
          <w:tcPr>
            <w:tcW w:w="358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1A641F" w:rsidRPr="00FD3493" w:rsidRDefault="001A641F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1A641F" w:rsidRPr="00FD3493" w:rsidRDefault="001A641F" w:rsidP="00230A2E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หลักสูตรเภสัชศาสตรบัณฑิตเป็นหลักสูตรด้านวิชาชีพที่สอน</w:t>
            </w:r>
            <w:r w:rsidRPr="00230A2E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เภสัชกรใ</w:t>
            </w:r>
            <w:r w:rsidR="00FD3493" w:rsidRPr="00230A2E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ห้ออกไปปฏิบัติวิชาชีพ</w:t>
            </w:r>
            <w:r w:rsid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เภสัชกรรม</w:t>
            </w:r>
            <w:r w:rsidR="00FD34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ผู้สอน</w:t>
            </w:r>
            <w:r w:rsidRPr="00230A2E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ส่วนใหญ่</w:t>
            </w:r>
            <w:r w:rsidR="00230A2E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br/>
            </w:r>
            <w:r w:rsidRPr="00230A2E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จึงควรได้รับใบอนุญาต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เป็น</w:t>
            </w:r>
            <w:r w:rsidR="00230A2E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ผู้ประกอบวิชาชีพเภสัชกรรมจากสภาเภสัชกรรม เพราะเป็นผู้เข้าใจบริบทของวิชาชีพมากกว่าผู้ที่ไ</w:t>
            </w:r>
            <w:r w:rsidR="00255252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ม่ได้ประกอบวิชาชีพ</w:t>
            </w:r>
            <w:r w:rsidR="00087195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ฯ </w:t>
            </w:r>
            <w:r w:rsidR="00255252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แต่ก็มีอาจารย์ที่ไม่มีใบประกอบวิชาชีพ</w:t>
            </w:r>
            <w:r w:rsidR="00087195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ฯ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ช่วยสอนรายวิชาพื้นฐานได้ แต่ไม่ควรเกินร้อยละ ๒๐ 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3B2E1A" w:rsidRPr="00FD3493" w:rsidRDefault="003B2E1A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718" w:type="pct"/>
          </w:tcPr>
          <w:p w:rsidR="003B2E1A" w:rsidRPr="00FD3493" w:rsidRDefault="003B2E1A" w:rsidP="00B02D8A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๒.๑.๒)  คุณวุฒิของอาจารย์ อัตราส่วนขั้นต่ำต้องเป็นปริญญาเอกหรือเทียบเท่าไม่น้อยกว่าร้อยละ ๕๐ หรือมีแผนพัฒนาอาจารย์ไปสู่เป้าหมายอย่างชัดเจน</w:t>
            </w: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Pr="00FD3493" w:rsidRDefault="003B2E1A" w:rsidP="005E59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อาจารย์ต้องได้รับการพัฒนาให้มีคุณวุฒิไม่ต่ำกว่าปริญญาเอกตามเกณฑ์ของ สกอ. เพราะนอกจากจะต้องมีการจัดการ</w:t>
            </w:r>
            <w:r w:rsidR="005E59D0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การสอนอย่างมีประสิทธิภาพ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แล้ว จะต้องมีความสามารถ</w:t>
            </w:r>
            <w:r w:rsidR="005E59D0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ในด้านการวิจัยด้วย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3B2E1A" w:rsidRPr="00FD3493" w:rsidRDefault="003B2E1A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718" w:type="pct"/>
          </w:tcPr>
          <w:p w:rsidR="003B2E1A" w:rsidRPr="00FD3493" w:rsidRDefault="003B2E1A" w:rsidP="00A42EF7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๒.๑.๓)  มีอาจารย์ซึ่งเชี่ยวชาญเฉพาะสาขาวิชา เช่น อาจารย์ผู้ได้รับวุฒิบัตรหรือหนังสืออนุมัติในสาขาวิชาชีพตามความเหมาะสม หรือมีแผนพัฒนาอาจารย์ไปสู่เป้าหมายอย่างชัดเจน</w:t>
            </w: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Pr="00FD3493" w:rsidRDefault="003B2E1A" w:rsidP="005E59D0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เพื่อให้การสอนมีประสิทธิภาพจึงจำเป็นต้องมีอาจารย์ผู้เชี่ยว</w:t>
            </w:r>
            <w:r w:rsidR="00255252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ชาญในด้านนี้ โดยมีผู้สำเร็จ</w:t>
            </w:r>
            <w:r w:rsidR="005E59D0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การศึกษาวุฒิบัตรหรือได้รับหนังสืออนุมัติในสาขาวิชาชีพเภสัชกรรม</w:t>
            </w:r>
            <w:r w:rsidR="00761A09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ใน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สาขาที่คณะฯ </w:t>
            </w:r>
            <w:r w:rsidR="005E59D0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เปิดสอน เป็นการส่งเสริมให้มีการพัฒนาอาจารย์ให้ได้รับวุฒิบัตร/อนุมัติบัตร</w:t>
            </w:r>
            <w:r w:rsidR="00255252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สอดคล้องกับสาขาที่เปิดสอน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3B2E1A" w:rsidRPr="00FD3493" w:rsidRDefault="003B2E1A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718" w:type="pct"/>
          </w:tcPr>
          <w:p w:rsidR="003B2E1A" w:rsidRPr="00FD3493" w:rsidRDefault="003B2E1A" w:rsidP="00A42EF7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๒.๑.๔) คุณวุฒิของอาจารย์ในรายวิชา</w:t>
            </w:r>
            <w:r w:rsidRPr="004B3B71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พื้นฐานและสาขาวิชาชีพต่าง ๆ ตามรายวิชา</w:t>
            </w:r>
            <w:r w:rsidR="004B3B7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ที่เปิดสอนต้องมีเพียงพอ</w:t>
            </w: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Pr="00FD3493" w:rsidRDefault="003B2E1A" w:rsidP="005E59D0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ต้องมีจำนวนอาจารย์ในมหาวิทยาลัยเพียงพอที่จะสอนในรายวิชาพื้นฐานวิชาชีพ </w:t>
            </w:r>
            <w:r w:rsidR="005E59D0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ทั้งพื้นฐานวิทยาศาสตร์ และ</w:t>
            </w:r>
            <w:r w:rsidR="005E59D0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พรีคลินิก โดยจะสังกัดคณะใด</w:t>
            </w:r>
            <w:r w:rsidR="005E59D0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="005E59D0">
              <w:rPr>
                <w:rFonts w:ascii="TH SarabunIT๙" w:hAnsi="TH SarabunIT๙" w:cs="TH SarabunIT๙"/>
                <w:sz w:val="28"/>
                <w:szCs w:val="28"/>
                <w:cs/>
              </w:rPr>
              <w:t>ก็ได้</w:t>
            </w:r>
            <w:r w:rsidR="005E59D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สำหรับอาจารย์ที่สอน</w:t>
            </w:r>
            <w:r w:rsidRPr="00230A2E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วิชาชีพ อย่างน้อยต้องมีอาจารย์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เพียง</w:t>
            </w:r>
            <w:r w:rsidR="00255252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พอ</w:t>
            </w:r>
            <w:r w:rsidR="005E59D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ในการสอนรายวิชาชีพแต่ละด้านคือ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ด้านการใช้ยา</w:t>
            </w:r>
            <w:r w:rsidR="005E59D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ในผู้ป่วย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ด้านผลิตภัณฑ์ และด้านเภสัชศาสตร์สังคมและบริหาร โดยใช้สัดส่วนในแต่ละด้าน ๑:๘ ตามที่ สกอ.กำหนด 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761A09" w:rsidRPr="00FD3493" w:rsidRDefault="00761A09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718" w:type="pct"/>
          </w:tcPr>
          <w:p w:rsidR="00761A09" w:rsidRPr="00FD3493" w:rsidRDefault="00761A09" w:rsidP="00A42EF7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๒.๑.๕)  มีอาจารย์ประจำเต็มเวลาที่ยังไม่มีประสบการณ์การสอนจำนวนไม่เกินครึ่งหนึ่งของอาจารย์ประจำทั้งหมด และต้องมีกระบวนการพัฒนาทักษะด้านการสอนให้แก่อาจารย์</w:t>
            </w:r>
          </w:p>
        </w:tc>
        <w:tc>
          <w:tcPr>
            <w:tcW w:w="358" w:type="pct"/>
          </w:tcPr>
          <w:p w:rsidR="00761A09" w:rsidRPr="00FD3493" w:rsidRDefault="00761A09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761A09" w:rsidRPr="00FD3493" w:rsidRDefault="00761A09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761A09" w:rsidRPr="00FD3493" w:rsidRDefault="00761A09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761A09" w:rsidRPr="00FD3493" w:rsidRDefault="00761A09" w:rsidP="005E59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30A2E">
              <w:rPr>
                <w:rFonts w:ascii="TH SarabunIT๙" w:hAnsi="TH SarabunIT๙" w:cs="TH SarabunIT๙"/>
                <w:sz w:val="28"/>
                <w:szCs w:val="28"/>
                <w:cs/>
              </w:rPr>
              <w:t>ทักษะด้านการสอนที่ดีเป็น</w:t>
            </w:r>
            <w:r w:rsidR="00230A2E" w:rsidRPr="00230A2E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30A2E">
              <w:rPr>
                <w:rFonts w:ascii="TH SarabunIT๙" w:hAnsi="TH SarabunIT๙" w:cs="TH SarabunIT๙"/>
                <w:sz w:val="28"/>
                <w:szCs w:val="28"/>
                <w:cs/>
              </w:rPr>
              <w:t>สิ่งจำเป็นสำหรับการสอนนักศึกษาให้มีประสิทธิภาพ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="00230A2E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ในการเปิดสอนหลักสูตรจึงต้องมีอาจารย์ที่มีประสบการณ์สอนไม่น้อย</w:t>
            </w:r>
            <w:r w:rsidRPr="00230A2E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กว่าครึ่งหนึ่ง และต้องมีกระบวน</w:t>
            </w:r>
            <w:r w:rsidRPr="00230A2E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พัฒนาทักษะการสอนให้อาจารย์</w:t>
            </w:r>
          </w:p>
        </w:tc>
      </w:tr>
      <w:tr w:rsidR="00AA0AB8" w:rsidRPr="00FD3493" w:rsidTr="00115F54">
        <w:tc>
          <w:tcPr>
            <w:tcW w:w="417" w:type="pct"/>
            <w:vMerge w:val="restart"/>
          </w:tcPr>
          <w:p w:rsidR="003B2E1A" w:rsidRPr="00FD3493" w:rsidRDefault="003B2E1A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๒.๒</w:t>
            </w:r>
          </w:p>
          <w:p w:rsidR="003B2E1A" w:rsidRPr="00FD3493" w:rsidRDefault="003B2E1A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3B2E1A" w:rsidRPr="00FD3493" w:rsidRDefault="003B2E1A" w:rsidP="00A42EF7">
            <w:pPr>
              <w:ind w:right="-75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จำนวนอาจารย์ผู้สอน  </w:t>
            </w:r>
          </w:p>
          <w:p w:rsidR="003B2E1A" w:rsidRPr="00FD3493" w:rsidRDefault="003B2E1A" w:rsidP="00A42EF7">
            <w:pPr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๒.๒.๑) จำนวนอาจารย์ประจำเต็มเวลาต่อนิสิต/นักศึกษา (คำนวณตามค่า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</w:rPr>
              <w:t xml:space="preserve">Full Time </w:t>
            </w:r>
            <w:r w:rsidRPr="00FD3493">
              <w:rPr>
                <w:rFonts w:ascii="TH SarabunIT๙" w:hAnsi="TH SarabunIT๙" w:cs="TH SarabunIT๙"/>
                <w:color w:val="000000"/>
                <w:spacing w:val="-4"/>
                <w:sz w:val="28"/>
              </w:rPr>
              <w:t>Equivalent Student, FTES</w:t>
            </w:r>
            <w:r w:rsidRPr="00FD3493">
              <w:rPr>
                <w:rFonts w:ascii="TH SarabunIT๙" w:hAnsi="TH SarabunIT๙" w:cs="TH SarabunIT๙"/>
                <w:color w:val="000000"/>
                <w:spacing w:val="-4"/>
                <w:sz w:val="28"/>
                <w:szCs w:val="28"/>
                <w:cs/>
              </w:rPr>
              <w:t>) สำหรับการเรียน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การสอนรายวิชาที่คณะเปิดสอนในหมวด</w:t>
            </w:r>
            <w:r w:rsidRPr="00FD3493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วิชาชีพ และรายวิชาพื้นฐานวิชาชีพที่เปิดสอนเอง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(โดยคำนวณทั้งหลักสูตร)  </w:t>
            </w:r>
            <w:r w:rsidR="00230A2E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มีสัดส่วนไม่มากกว่า  ๑ : ๘ </w:t>
            </w:r>
            <w:r w:rsidR="00AD7D40"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ดยให้นับรวมอาจารย์/เภสัชกร/ผู้สอนนักศึกษาที่สังกัดคณะเภสัชศาสตร์และมีหลักฐานการสอนนิสิต/นักศึกษาเป็นประจำชัดเจน</w:t>
            </w: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Pr="00FD3493" w:rsidRDefault="003B2E1A" w:rsidP="005E59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จำนวนอาจารย์ต้องสอดคล้องกับจำนวนนักศึกษาโดยยึด </w:t>
            </w:r>
            <w:r w:rsidRPr="00FD3493">
              <w:rPr>
                <w:rFonts w:ascii="TH SarabunIT๙" w:hAnsi="TH SarabunIT๙" w:cs="TH SarabunIT๙"/>
                <w:sz w:val="28"/>
                <w:szCs w:val="28"/>
              </w:rPr>
              <w:t xml:space="preserve">FETS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สัดส่วนไม่มากกว่า  ๑:๘  ตามเกณฑ์ของ</w:t>
            </w:r>
            <w:r w:rsidR="00255252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สกอ.  คือ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ต้องมีจำนวนอาจารย์เพียงพอที่จะสอนในรายวิชาพื้นฐานวิชาชีพ ทั้งพื้นฐานวิทยาศาสตร์ และ</w:t>
            </w:r>
            <w:r w:rsidR="005E59D0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="005E59D0">
              <w:rPr>
                <w:rFonts w:ascii="TH SarabunIT๙" w:hAnsi="TH SarabunIT๙" w:cs="TH SarabunIT๙"/>
                <w:sz w:val="28"/>
                <w:szCs w:val="28"/>
                <w:cs/>
              </w:rPr>
              <w:t>รีคลินิก โดยจะสังกัดคณะใด</w:t>
            </w:r>
            <w:r w:rsidR="00230A2E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="005E59D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ก็ได้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สำหรับอาจารย์ที่สอนวิชาชีพ อย่างน้อยต้องมีอาจารย์เพียง</w:t>
            </w:r>
            <w:r w:rsidR="00255252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พอ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ในการสอน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รายวิชาชีพแต่ละด้านคือ  ด้า</w:t>
            </w:r>
            <w:r w:rsidR="00230A2E">
              <w:rPr>
                <w:rFonts w:ascii="TH SarabunIT๙" w:hAnsi="TH SarabunIT๙" w:cs="TH SarabunIT๙"/>
                <w:sz w:val="28"/>
                <w:szCs w:val="28"/>
                <w:cs/>
              </w:rPr>
              <w:t>นการใช้ยาในผู้ป่วย</w:t>
            </w:r>
            <w:r w:rsidR="00230A2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ด้านผลิตภัณฑ์ และด้านเภสัชศาสตร์สังคมและบริหาร โดยใช้สัดส่วนในแต่ละด้าน ๑:๘ ตามที่ สกอ.กำหนด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3B2E1A" w:rsidRPr="00FD3493" w:rsidRDefault="003B2E1A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718" w:type="pct"/>
          </w:tcPr>
          <w:p w:rsidR="003B2E1A" w:rsidRPr="00FD3493" w:rsidRDefault="003B2E1A" w:rsidP="00AA0AB8">
            <w:pPr>
              <w:ind w:right="-13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๒.๒.๒) รายวิชาพื้นฐานวิชาชีพด้าน</w:t>
            </w:r>
            <w:r w:rsidR="00230A2E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พรีคลินิก มีอาจารย์รองรับชัดเจนในการสอนวิชากายวิภาคศาสตร์</w:t>
            </w:r>
            <w:r w:rsidRPr="00FD3493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สรีรวิทยา</w:t>
            </w:r>
            <w:r w:rsidRPr="00FD3493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ชีวเคมี</w:t>
            </w:r>
            <w:r w:rsidRPr="00FD3493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จุลชีววิทยา หรือด้านอื่นที่เกี่ยวข้องกับวิชาพื้นฐานวิชาชีพ และ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 xml:space="preserve">หากคณะเภสัชศาสตร์ใดสอนรายวิชาเหล่านี้เองก็ต้องนำรายวิชาเหล่านี้มาคำนวณจำนวนอาจารย์ของคณะเภสัชศาสตร์เพิ่มเติมตามเกณฑ์ </w:t>
            </w:r>
            <w:r w:rsidRPr="00FD3493">
              <w:rPr>
                <w:rFonts w:ascii="TH SarabunIT๙" w:hAnsi="TH SarabunIT๙" w:cs="TH SarabunIT๙"/>
                <w:sz w:val="28"/>
                <w:u w:val="single"/>
              </w:rPr>
              <w:t xml:space="preserve">FTES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ไม่มากกว่า ๑:๘</w:t>
            </w: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Pr="00FD3493" w:rsidRDefault="003B2E1A" w:rsidP="005E59D0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อาจารย์ที่สอนในร</w:t>
            </w:r>
            <w:r w:rsidR="00AD7D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ายวิชา     พื้นฐานวิชาชีพ ทั้งพื้นฐาน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วิทยาศาสตร์ และพรีคลินิก </w:t>
            </w:r>
            <w:r w:rsidR="005E59D0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ใช้สัดส่วน ๑:๘ ตามที่ สกอ.กำหนด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8" w:type="pct"/>
          </w:tcPr>
          <w:p w:rsidR="003B2E1A" w:rsidRPr="00FD3493" w:rsidRDefault="003B2E1A" w:rsidP="00AA0AB8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๒.๒.๓) รายวิชาด้านผลิตภัณฑ์ มีอาจารย์ที่สำเร็จการศึกษาด้านเภสัชเคมี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เภสัชกรรม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เภสัชอุตสาหกรรม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เภสัชเวท หรือด้านอื่นที่เกี่ยวข้องกับด้านผลิตภัณฑ์ ตามเกณฑ์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</w:rPr>
              <w:t xml:space="preserve">FTES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ไม่มากกว่า ๑ : ๘</w:t>
            </w: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Pr="00FD3493" w:rsidRDefault="003B2E1A" w:rsidP="005E59D0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เพื่อให้การเรียนการสอนมีประสิทธิภาพ การสอนด้านผลิตภัณฑ์ การผลิตยา ต้องใช้อาจารย์ที่สำเร็จการศึกษาด้านนี้ หรือแม้ไม</w:t>
            </w:r>
            <w:r w:rsidR="00AD7D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่ได้สำเร็จการศึกษาด้านนี้โดยตรงก็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ต้องมีประสบ</w:t>
            </w:r>
            <w:r w:rsidR="00AD7D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การณ์ในด้านนี้</w:t>
            </w:r>
            <w:r w:rsidR="00AD7D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ที่มีหลักฐานชัดเจน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โดยใช้สัดส่วน ๑:๘ ตามที่ สกอ.กำหนด </w:t>
            </w:r>
          </w:p>
        </w:tc>
      </w:tr>
      <w:tr w:rsidR="00AA0AB8" w:rsidRPr="00FD3493" w:rsidTr="00115F54">
        <w:tc>
          <w:tcPr>
            <w:tcW w:w="417" w:type="pct"/>
            <w:vMerge/>
            <w:tcBorders>
              <w:bottom w:val="nil"/>
            </w:tcBorders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8" w:type="pct"/>
          </w:tcPr>
          <w:p w:rsidR="003B2E1A" w:rsidRPr="00FD3493" w:rsidRDefault="003B2E1A" w:rsidP="00AA0AB8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๒.๒.๔) รายวิชาด้านผู้ป่วย มีอาจารย์ที่สำเร็จการศึกษาด้านเภสัชวิทยา (อาจอยู่คณะอื่นก็ได้)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เภสัชกรรมคลินิก หรือสำเร็จการศึกษา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</w:rPr>
              <w:t>Pharm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.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</w:rPr>
              <w:t>D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. หรือด้านอื่นที่เกี่ยวข้องกับผู้ป่วย สอนรายวิชาในหลักสูตร ตามเกณฑ์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</w:rPr>
              <w:t xml:space="preserve">FTES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ไม่มากกว่า ๑ : ๘</w:t>
            </w: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Pr="00FD3493" w:rsidRDefault="003B2E1A" w:rsidP="005E59D0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เพื่อให้การเรียนการสอน</w:t>
            </w:r>
            <w:r w:rsidR="005E59D0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มีประสิทธิภาพ การสอนด้านผู้ป่วย ต้องใช้อาจารย์ที่สำเร็จการศึกษา</w:t>
            </w:r>
            <w:r w:rsidR="00AD7D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หรือแม้ไม่ได้สำเร็จการศึกษาด้านนี้โดยต</w:t>
            </w:r>
            <w:r w:rsidR="00AA0A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รง</w:t>
            </w:r>
            <w:r w:rsidR="00AD7D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ก็</w:t>
            </w:r>
            <w:r w:rsidR="00AA0A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ต้อง</w:t>
            </w:r>
            <w:r w:rsidR="005E59D0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="00AA0A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มีประสบการณ์ในด้านนี้</w:t>
            </w:r>
            <w:r w:rsidR="005E59D0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="00AA0A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  <w:r w:rsidR="005E59D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มีหลักฐานชัดเจน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โดยใช้สัดส่วน ๑:๘ ตามที่ สกอ.กำหนด </w:t>
            </w:r>
          </w:p>
        </w:tc>
      </w:tr>
      <w:tr w:rsidR="00AA0AB8" w:rsidRPr="00FD3493" w:rsidTr="00115F54">
        <w:tc>
          <w:tcPr>
            <w:tcW w:w="417" w:type="pct"/>
            <w:tcBorders>
              <w:top w:val="nil"/>
              <w:bottom w:val="nil"/>
            </w:tcBorders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8" w:type="pct"/>
          </w:tcPr>
          <w:p w:rsidR="003B2E1A" w:rsidRPr="00FD3493" w:rsidRDefault="003B2E1A" w:rsidP="00AA0AB8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๒.๒.๕) รายวิชาด้านเภสัชศาสตร์สังคม และการบริหารเภสัชกิจ</w:t>
            </w:r>
            <w:r w:rsidR="00AA0AB8"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มีอาจารย์ที่สำเร็จการศึกษาด้านเภสัชศาสตร์สังคม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การบริหาร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หรือด้านอื่นที่เกี่ยวข้องกับด้านสังคมศาสตร์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สาธารณสุข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ระบาดวิทยา เป็นต้น ตามเกณฑ์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</w:rPr>
              <w:t xml:space="preserve">FTES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ไม่มากกว่า ๑ : ๘  </w:t>
            </w: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Pr="00FD3493" w:rsidRDefault="003B2E1A" w:rsidP="005E59D0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เพื่อให้การเรียนการสอนมีประสิทธิภาพ การสอนด้านเภสัชศาสตร์สังคมและ</w:t>
            </w:r>
            <w:r w:rsidR="005E59D0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การบริหาร ต้องใช้อาจารย์</w:t>
            </w:r>
            <w:r w:rsidR="005E59D0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ที่สำเร็จการศึกษา</w:t>
            </w:r>
            <w:r w:rsidR="00AD7D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หรือแม้ไม่ได้สำเร็จการศึกษาด้านนี้โดยตรง</w:t>
            </w:r>
            <w:r w:rsidR="005E59D0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="00AD7D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ก็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ต้องมีประสบการณ์ในด้านนี้</w:t>
            </w:r>
            <w:r w:rsidR="005E59D0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="00AA0AB8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ที่มีหลักฐานชัดเจน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โดยใช้สัดส่วน ๑:๘ ตามที่ สกอ.กำหนด </w:t>
            </w:r>
          </w:p>
        </w:tc>
      </w:tr>
      <w:tr w:rsidR="00AA0AB8" w:rsidRPr="00FD3493" w:rsidTr="00115F54">
        <w:tc>
          <w:tcPr>
            <w:tcW w:w="417" w:type="pct"/>
            <w:tcBorders>
              <w:top w:val="nil"/>
            </w:tcBorders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8" w:type="pct"/>
          </w:tcPr>
          <w:p w:rsidR="003B2E1A" w:rsidRPr="00FD3493" w:rsidRDefault="003B2E1A" w:rsidP="00A42EF7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๒.๒.๖) ให้มีจำนวนอาจารย์สายการบริบาลทางเภสัชกรรมที่เป็น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อาจารย์ประจำของคณะเภสัชศาสตร์ที่ปฏิบัติวิชาชีพในแหล่งฝึกต่อ</w:t>
            </w:r>
            <w:r w:rsidRPr="00FD3493">
              <w:rPr>
                <w:rFonts w:ascii="TH SarabunIT๙" w:hAnsi="TH SarabunIT๙" w:cs="TH SarabunIT๙"/>
                <w:spacing w:val="-4"/>
                <w:sz w:val="28"/>
                <w:szCs w:val="28"/>
                <w:u w:val="single"/>
                <w:cs/>
              </w:rPr>
              <w:t>จำนวนนักศึกษาสายการบริบาลทางเภสัชกรรม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แต่ละชั้นปี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ในสัดส่วนจำนวนอาจารย์ต่อนักศึกษา ดังนี้   </w:t>
            </w:r>
          </w:p>
          <w:p w:rsidR="003B2E1A" w:rsidRPr="00FD3493" w:rsidRDefault="003B2E1A" w:rsidP="00A42EF7">
            <w:pPr>
              <w:tabs>
                <w:tab w:val="left" w:pos="0"/>
              </w:tabs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ปีการศึกษา ๒๕๖๐ - ๒๕๖๑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      ๑ : ๑๐    </w:t>
            </w:r>
          </w:p>
          <w:p w:rsidR="003B2E1A" w:rsidRPr="00FD3493" w:rsidRDefault="003B2E1A" w:rsidP="00A42EF7">
            <w:pPr>
              <w:tabs>
                <w:tab w:val="left" w:pos="0"/>
              </w:tabs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ปีการศึกษา ๒๕๖๒ - ๒๕๖๓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      ๑ : ๘    </w:t>
            </w:r>
          </w:p>
          <w:p w:rsidR="003B2E1A" w:rsidRPr="00FD3493" w:rsidRDefault="003B2E1A" w:rsidP="00A42EF7">
            <w:pPr>
              <w:tabs>
                <w:tab w:val="left" w:pos="0"/>
              </w:tabs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ปีการศึกษา ๒๕๖๔ – ๒๕๖๗       </w:t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t xml:space="preserve">65          </w:t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tab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๑ : ๖</w:t>
            </w:r>
          </w:p>
          <w:p w:rsidR="003B2E1A" w:rsidRPr="00FD3493" w:rsidRDefault="003B2E1A" w:rsidP="00A42EF7">
            <w:pPr>
              <w:tabs>
                <w:tab w:val="left" w:pos="0"/>
              </w:tabs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ปีการศึกษา ๒๕๖๘ เป็นต้นไป      ๑ : ๔</w:t>
            </w:r>
          </w:p>
          <w:p w:rsidR="003B2E1A" w:rsidRPr="00FD3493" w:rsidRDefault="003B2E1A" w:rsidP="00A42EF7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อาจารย์ที่นับว่าสอนแบบ </w:t>
            </w:r>
            <w:r w:rsidRPr="00FD3493">
              <w:rPr>
                <w:rFonts w:ascii="TH SarabunIT๙" w:hAnsi="TH SarabunIT๙" w:cs="TH SarabunIT๙"/>
                <w:sz w:val="28"/>
              </w:rPr>
              <w:t>practice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FD3493">
              <w:rPr>
                <w:rFonts w:ascii="TH SarabunIT๙" w:hAnsi="TH SarabunIT๙" w:cs="TH SarabunIT๙"/>
                <w:sz w:val="28"/>
              </w:rPr>
              <w:t xml:space="preserve">based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ในแหล่งฝึกมีคุณสมบัติ ดังนี้</w:t>
            </w:r>
          </w:p>
          <w:p w:rsidR="003B2E1A" w:rsidRPr="00FD3493" w:rsidRDefault="003B2E1A" w:rsidP="00A42EF7">
            <w:pPr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ก. อาจารย์ประจำของคณะเภสัชศาสตร์</w:t>
            </w:r>
          </w:p>
          <w:p w:rsidR="003B2E1A" w:rsidRPr="00FD3493" w:rsidRDefault="003B2E1A" w:rsidP="00A42EF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ข. ต้องไปปฏิบัติงานบริบาลทางเภสัชกรรม</w:t>
            </w:r>
            <w:r w:rsidRPr="00FD3493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ที่แหล่งฝึกอย่างน้อย ๔๕ ชั่วโมงต่อภาคการศึกษา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ซึ่งเทียบเท่ารายวิชาปฏิบัติการ ๑ หน่วยกิต</w:t>
            </w:r>
          </w:p>
          <w:p w:rsidR="003B2E1A" w:rsidRPr="00FD3493" w:rsidRDefault="003B2E1A" w:rsidP="00A42EF7">
            <w:pPr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ค. ต้องสอนนักศึกษาในแหล่งฝึกปฏิบัติงาน</w:t>
            </w:r>
          </w:p>
          <w:p w:rsidR="003B2E1A" w:rsidRPr="00FD3493" w:rsidRDefault="003B2E1A" w:rsidP="00A42EF7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หมายเหตุ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การนับจำนวนนักศึกษาจะนับเฉพาะนักศึกษาสาขาบริบาลทางเภสัชกรรมเท่านั้น โดยพิจารณาจากจำนวนรับนักศึกษาในสาขาการบริบาลทางเภสัชกรรม</w:t>
            </w: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Pr="00FD3493" w:rsidRDefault="003B2E1A" w:rsidP="005E59D0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highlight w:val="yellow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เนื่องจากการสอนในหลักสูตรเภสัชศาสตร์แต่เดิมอาจารย์</w:t>
            </w:r>
            <w:r w:rsidR="00CB223D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ที่สอนในสายการ</w:t>
            </w:r>
            <w:r w:rsidR="00AD7D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บริบาลทางเภสัชกรรมส่วนใหญ่ไม่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มีประสบการณ์ในการดูแลการใช้ยาในผู้ป่วยโดยตรง ทำให้สอนนิสิต/นักศึกษาตามตำร</w:t>
            </w:r>
            <w:r w:rsidR="005E59D0">
              <w:rPr>
                <w:rFonts w:ascii="TH SarabunIT๙" w:hAnsi="TH SarabunIT๙" w:cs="TH SarabunIT๙"/>
                <w:sz w:val="28"/>
                <w:szCs w:val="28"/>
                <w:cs/>
              </w:rPr>
              <w:t>าซึ่งอาจไม่สะท้อนสถานการณ์จริง</w:t>
            </w:r>
            <w:r w:rsidR="005E59D0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="00CB223D">
              <w:rPr>
                <w:rFonts w:ascii="TH SarabunIT๙" w:hAnsi="TH SarabunIT๙" w:cs="TH SarabunIT๙"/>
                <w:sz w:val="28"/>
                <w:szCs w:val="28"/>
                <w:cs/>
              </w:rPr>
              <w:t>จึงจำเป็นต้องกำหนดเกณฑ์</w:t>
            </w:r>
            <w:r w:rsidR="00CB223D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ข้อนี้</w:t>
            </w:r>
            <w:r w:rsidRPr="00FD349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“เพื่อให้อาจารย์ มีประสบการณ์ในการบริบาล</w:t>
            </w:r>
            <w:r w:rsidR="00CB223D" w:rsidRPr="00CB223D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ผู้ป่วยจริง</w:t>
            </w:r>
            <w:r w:rsidRPr="00CB223D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และจะนำมาสู่</w:t>
            </w:r>
            <w:r w:rsidR="00CB223D">
              <w:rPr>
                <w:rFonts w:ascii="TH SarabunIT๙" w:eastAsia="Times New Roman" w:hAnsi="TH SarabunIT๙" w:cs="TH SarabunIT๙"/>
                <w:spacing w:val="-2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ประโยชน์ทางการศึกษาของนักศึกษา”</w:t>
            </w:r>
            <w:r w:rsidR="00A76A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โดยมีเป้าหมายคือ ปีการศึกษา ๒๕๖๘ เป็นต้นไป </w:t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t xml:space="preserve">65          </w:t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tab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vanish/>
                <w:sz w:val="28"/>
                <w:szCs w:val="28"/>
              </w:rPr>
              <w:pgNum/>
            </w:r>
            <w:r w:rsidRPr="00FD3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๑:๔</w:t>
            </w:r>
          </w:p>
          <w:p w:rsidR="003B2E1A" w:rsidRPr="00FD3493" w:rsidRDefault="00AA0AB8" w:rsidP="003E43D0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3B2E1A" w:rsidRPr="00FD3493" w:rsidRDefault="003B2E1A" w:rsidP="003E43D0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AA0AB8" w:rsidRPr="00FD3493" w:rsidTr="00115F54">
        <w:tc>
          <w:tcPr>
            <w:tcW w:w="417" w:type="pct"/>
            <w:vMerge w:val="restart"/>
          </w:tcPr>
          <w:p w:rsidR="003B2E1A" w:rsidRPr="00FD3493" w:rsidRDefault="003B2E1A" w:rsidP="00126B6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๒.๓</w:t>
            </w:r>
          </w:p>
        </w:tc>
        <w:tc>
          <w:tcPr>
            <w:tcW w:w="171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การพัฒนาอาจารย์</w:t>
            </w:r>
          </w:p>
          <w:p w:rsidR="003B2E1A" w:rsidRPr="00FD3493" w:rsidRDefault="003B2E1A" w:rsidP="002F6C9A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 xml:space="preserve">๒.๓.๑) </w:t>
            </w:r>
            <w:r w:rsidRPr="002F6C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มหาวิทยาลัยที่เปิดสอนหลักสูตร</w:t>
            </w:r>
            <w:r w:rsidR="002F6C9A" w:rsidRPr="002F6C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2F6C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เภสัชศาสตร์ ต้องจัดทำแผน/โครงการ</w:t>
            </w:r>
            <w:r w:rsidR="002F6C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2F6C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ที่ชัดเจน เพื่อพัฒนาอาจารย์ด้านการจัดการเรียนการสอน การปฏิบัติงานวิชาชีพ การประเมินผลอย่างต่อเนื่อง</w:t>
            </w: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Pr="00FD3493" w:rsidRDefault="003B2E1A" w:rsidP="005E59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การพัฒนาอาจารย์เป็นสิ่งสำคัญที่ส่งผลต่อประสิทธิภาพการสอน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3B2E1A" w:rsidRPr="00FD3493" w:rsidRDefault="003B2E1A" w:rsidP="00126B6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18" w:type="pct"/>
          </w:tcPr>
          <w:p w:rsidR="003B2E1A" w:rsidRPr="00FD3493" w:rsidRDefault="003B2E1A" w:rsidP="005E59D0">
            <w:pPr>
              <w:jc w:val="thaiDistribute"/>
              <w:rPr>
                <w:rFonts w:ascii="TH SarabunIT๙" w:hAnsi="TH SarabunIT๙" w:cs="TH SarabunIT๙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๒.๓.๒)  มีนโยบาย และแผนปฏิบัติการ</w:t>
            </w:r>
            <w:r w:rsidR="002F6C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ที่ชัดเจนในการสนับสนุนให้อาจารย์เข้าร่วม</w:t>
            </w:r>
            <w:r w:rsidRPr="002F6C9A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อบรม ศึกษา ดูงาน สัมมนา ประชุมวิชาการ</w:t>
            </w:r>
            <w:r w:rsidR="002F6C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ในประเทศหรือต่างประเทศ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อย่างชัดเจน</w:t>
            </w: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Pr="00FD3493" w:rsidRDefault="003B2E1A" w:rsidP="005E59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การพัฒนาอาจารย์เป็นสิ่งสำคัญที่ส่งผลต่อประสิทธิภาพการสอน</w:t>
            </w:r>
          </w:p>
        </w:tc>
      </w:tr>
      <w:tr w:rsidR="00AA0AB8" w:rsidRPr="00FD3493" w:rsidTr="00115F54">
        <w:tc>
          <w:tcPr>
            <w:tcW w:w="417" w:type="pct"/>
          </w:tcPr>
          <w:p w:rsidR="003B2E1A" w:rsidRPr="00FD3493" w:rsidRDefault="003B2E1A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๒.๔</w:t>
            </w:r>
          </w:p>
        </w:tc>
        <w:tc>
          <w:tcPr>
            <w:tcW w:w="1718" w:type="pct"/>
          </w:tcPr>
          <w:p w:rsidR="003B2E1A" w:rsidRPr="00FD3493" w:rsidRDefault="003B2E1A" w:rsidP="00A42EF7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มีระบบการมอบหมายภาระงานด้าน</w:t>
            </w:r>
            <w:r w:rsidR="002F6C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การสอนให้อาจารย์ประจำแต่ละคนตลอดหลักสูตร  มีระบบประเมินการสอน และการประเมินภาระงานอาจารย์ </w:t>
            </w: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Default="003B2E1A" w:rsidP="005E59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เป็นระบบประกันคุณภาพ</w:t>
            </w:r>
            <w:r w:rsidR="00E97F32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ที่จะต้องมีผู้รับผิดชอบภาระงานในด้านต่าง</w:t>
            </w:r>
            <w:r w:rsidR="00AD7D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ๆ รวมทั้งด้านงานสอน เป็นลายลักษณ์อักษร</w:t>
            </w:r>
            <w:r w:rsidR="00AD7D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การมีระบบประเมินการสอนและระบบประเมินภาระงาน เป็นระบบประกันคุณภาพ</w:t>
            </w:r>
            <w:r w:rsidR="00E97F32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2F6C9A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การเรียนการสอน ทั้งจากผู้เรียน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และผู้ที่ได้รับมอบหมาย</w:t>
            </w:r>
          </w:p>
          <w:p w:rsidR="00EC1889" w:rsidRPr="00FD3493" w:rsidRDefault="00EC1889" w:rsidP="005E59D0">
            <w:pPr>
              <w:jc w:val="thaiDistribute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bookmarkStart w:id="0" w:name="_GoBack"/>
            <w:bookmarkEnd w:id="0"/>
          </w:p>
        </w:tc>
      </w:tr>
      <w:tr w:rsidR="003B2E1A" w:rsidRPr="00FD3493" w:rsidTr="00115F54">
        <w:tc>
          <w:tcPr>
            <w:tcW w:w="3712" w:type="pct"/>
            <w:gridSpan w:val="5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ปัจจัยที่ ๓ เกณฑ์การรับนิสิต/นักศึกษา</w:t>
            </w:r>
          </w:p>
        </w:tc>
        <w:tc>
          <w:tcPr>
            <w:tcW w:w="128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AA0AB8" w:rsidRPr="00FD3493" w:rsidTr="00115F54">
        <w:tc>
          <w:tcPr>
            <w:tcW w:w="417" w:type="pct"/>
          </w:tcPr>
          <w:p w:rsidR="003B2E1A" w:rsidRPr="00FD3493" w:rsidRDefault="003B2E1A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๓.๑</w:t>
            </w:r>
          </w:p>
        </w:tc>
        <w:tc>
          <w:tcPr>
            <w:tcW w:w="1718" w:type="pct"/>
          </w:tcPr>
          <w:p w:rsidR="003B2E1A" w:rsidRPr="00FD3493" w:rsidRDefault="003B2E1A" w:rsidP="00A42EF7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ำหนดคุณสมบัติของผู้เข้าศึกษาให้สอดคล้องกับเกณฑ์คุณสมบัติของผู้สมัครสอบคัดเลือกเข้าศึกษาสาขาวิชาเภสัช</w:t>
            </w:r>
            <w:r w:rsidRPr="002F6C9A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ศาสตร์ที่ประกาศโดยสำนักงานคณะกรรมการ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การอุดมศึกษา และเป็นไปตามเกณฑ์มาตรฐานผู้ประกอบวิชาชีพเภสัชกรรมของสภาเภสัชกรรม</w:t>
            </w: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Pr="00FD3493" w:rsidRDefault="003B2E1A" w:rsidP="003E43D0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เกณฑ์ข้อนี้เป็นการกำหนดคุณสมบัติของผู้เข้าศึกษา</w:t>
            </w:r>
            <w:r w:rsidR="00E97F32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ซึ่งถือเป็น </w:t>
            </w:r>
            <w:r w:rsidRPr="00FD3493">
              <w:rPr>
                <w:rFonts w:ascii="TH SarabunIT๙" w:hAnsi="TH SarabunIT๙" w:cs="TH SarabunIT๙"/>
                <w:sz w:val="28"/>
                <w:szCs w:val="28"/>
              </w:rPr>
              <w:t xml:space="preserve">input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ที่สำคัญ</w:t>
            </w:r>
            <w:r w:rsidR="00E97F32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ของการผลิตบัณฑิตซึ่งต้องสอดคล้องกับเกณฑ์ของ สกอ. และ พรบ.วิชาชีพเภสัชกรรม</w:t>
            </w:r>
          </w:p>
        </w:tc>
      </w:tr>
      <w:tr w:rsidR="00AA0AB8" w:rsidRPr="00FD3493" w:rsidTr="00115F54">
        <w:tc>
          <w:tcPr>
            <w:tcW w:w="417" w:type="pct"/>
          </w:tcPr>
          <w:p w:rsidR="003B2E1A" w:rsidRPr="00FD3493" w:rsidRDefault="003B2E1A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๓.๒</w:t>
            </w:r>
          </w:p>
        </w:tc>
        <w:tc>
          <w:tcPr>
            <w:tcW w:w="1718" w:type="pct"/>
          </w:tcPr>
          <w:p w:rsidR="003B2E1A" w:rsidRPr="00FD3493" w:rsidRDefault="003B2E1A" w:rsidP="00A42EF7">
            <w:pPr>
              <w:tabs>
                <w:tab w:val="left" w:pos="-42"/>
                <w:tab w:val="left" w:pos="0"/>
              </w:tabs>
              <w:ind w:firstLine="2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หลักเกณฑ์และวิธีการคัดเลือกนิสิต/นักศึกษาต้องครอบคลุมการประเมิน</w:t>
            </w:r>
            <w:r w:rsidRPr="00FD3493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ความรู้ทางด้านวิชาการ และเจตคติต่อวิชาชีพ</w:t>
            </w: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Pr="00FD3493" w:rsidRDefault="003B2E1A" w:rsidP="00E97F32">
            <w:pPr>
              <w:tabs>
                <w:tab w:val="left" w:pos="-42"/>
                <w:tab w:val="left" w:pos="0"/>
              </w:tabs>
              <w:ind w:firstLine="24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วิธีการคัดเลือกควรครอบคลุมทั้งความรู้ทางด้านวิชาการและ</w:t>
            </w:r>
            <w:r w:rsidR="00AD7D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เจตคติต่อวิชาชีพ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เพื่อให้มั่นใจว่าผู้สมัค</w:t>
            </w:r>
            <w:r w:rsidR="00AD7D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รสามารถศึกษาได้จนสำเร็จการศึกษา และสามารถ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ประกอบวิชาชีพ</w:t>
            </w:r>
            <w:r w:rsidR="00AD7D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ได้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ต่อไป </w:t>
            </w:r>
          </w:p>
        </w:tc>
      </w:tr>
      <w:tr w:rsidR="00AA0AB8" w:rsidRPr="00FD3493" w:rsidTr="00115F54">
        <w:tc>
          <w:tcPr>
            <w:tcW w:w="417" w:type="pct"/>
          </w:tcPr>
          <w:p w:rsidR="003B2E1A" w:rsidRPr="00FD3493" w:rsidRDefault="003B2E1A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๓.๓</w:t>
            </w:r>
          </w:p>
        </w:tc>
        <w:tc>
          <w:tcPr>
            <w:tcW w:w="1718" w:type="pct"/>
          </w:tcPr>
          <w:p w:rsidR="003B2E1A" w:rsidRPr="00FD3493" w:rsidRDefault="003B2E1A" w:rsidP="00A42EF7">
            <w:pPr>
              <w:tabs>
                <w:tab w:val="left" w:pos="0"/>
              </w:tabs>
              <w:ind w:firstLine="1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หลักเกณฑ์และวิธีการคัดเลือกนิสิต/นักศึกษาที่กำหนดจะต้องชัดเจนมีความโปร่งใส และยุติธรรม</w:t>
            </w: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Pr="00FD3493" w:rsidRDefault="003B2E1A" w:rsidP="003E43D0">
            <w:pPr>
              <w:tabs>
                <w:tab w:val="left" w:pos="0"/>
              </w:tabs>
              <w:ind w:firstLine="12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ความโปร่งใสและยุติธรรมเป็นสิ่งสำคัญในทุกมิติของสังคม</w:t>
            </w:r>
          </w:p>
        </w:tc>
      </w:tr>
      <w:tr w:rsidR="00AA0AB8" w:rsidRPr="00FD3493" w:rsidTr="00115F54">
        <w:tc>
          <w:tcPr>
            <w:tcW w:w="417" w:type="pct"/>
          </w:tcPr>
          <w:p w:rsidR="003B2E1A" w:rsidRPr="00FD3493" w:rsidRDefault="003B2E1A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๓.๔</w:t>
            </w:r>
          </w:p>
        </w:tc>
        <w:tc>
          <w:tcPr>
            <w:tcW w:w="1718" w:type="pct"/>
          </w:tcPr>
          <w:p w:rsidR="003B2E1A" w:rsidRPr="00FD3493" w:rsidRDefault="003B2E1A" w:rsidP="00A42EF7">
            <w:pPr>
              <w:tabs>
                <w:tab w:val="left" w:pos="-42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การกำหนดจำนวนนิสิต/นักศึกษาที่จะรับ</w:t>
            </w:r>
            <w:r w:rsidRPr="002F6C9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ได้จริงในแต่ละปีการศึกษา จะต้องสอดคล้อง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กับแผนการรับนิสิต/นักศึกษาที่กำหนดไว้เป็นแผนระยะยาวตามที่แจ้งไว้แต่เดิมเป็นลายลักษณ์อักษร 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หากจะมีการรับเกินกว่าแผนที่กำหนดไว้ จะต้องมีการแสดงให้เห็นว่ามีอาจารย์ และทรัพยากรเพียงพอแก่การดำเนินการอย่างชัดเจน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</w:p>
          <w:p w:rsidR="003B2E1A" w:rsidRPr="00FD3493" w:rsidRDefault="003B2E1A" w:rsidP="00A42EF7">
            <w:pPr>
              <w:tabs>
                <w:tab w:val="left" w:pos="-42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6C9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ทั้งนี้ แผนการรับนิสิตนักศึกษาต้องสอดคล้อง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กับจำนวนคณาจารย์โดยใช้เกณฑ์ </w:t>
            </w:r>
            <w:r w:rsidRPr="00FD3493">
              <w:rPr>
                <w:rFonts w:ascii="TH SarabunIT๙" w:hAnsi="TH SarabunIT๙" w:cs="TH SarabunIT๙"/>
                <w:sz w:val="28"/>
              </w:rPr>
              <w:t xml:space="preserve">FTES </w:t>
            </w:r>
            <w:r w:rsidR="002F6C9A">
              <w:rPr>
                <w:rFonts w:ascii="TH SarabunIT๙" w:hAnsi="TH SarabunIT๙" w:cs="TH SarabunIT๙"/>
                <w:sz w:val="28"/>
                <w:cs/>
              </w:rPr>
              <w:br/>
            </w:r>
            <w:r w:rsidR="002F6C9A">
              <w:rPr>
                <w:rFonts w:ascii="TH SarabunIT๙" w:hAnsi="TH SarabunIT๙" w:cs="TH SarabunIT๙"/>
                <w:sz w:val="28"/>
                <w:szCs w:val="28"/>
                <w:cs/>
              </w:rPr>
              <w:t>๑: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๘ ตามเกณฑ์ในปัจจัยที่ ๒ อาจารย์ โดยพิจารณาทั้งในภาพรวมของอาจารย์ทั้งหมด และจำนวนของอาจารย์ในแต่ละด้าน คือ </w:t>
            </w:r>
            <w:r w:rsidRPr="002F6C9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ด้านพื้นฐานวิชาชีพ ด้านผู้ป่วย ด้านผลิตภัณฑ์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และด้านเภสัชศาสตร์สังคม</w:t>
            </w:r>
            <w:r w:rsidR="00AD7D40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และการบริหาร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3B2E1A" w:rsidRPr="00FD3493" w:rsidRDefault="003B2E1A" w:rsidP="00A42EF7">
            <w:pPr>
              <w:tabs>
                <w:tab w:val="left" w:pos="-42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สำหรับหลักสูตรสาขาการบริบาลทางเภสัชกรรม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ต้องมีจำนวนอาจารย์ปฏิบัติวิชาชีพ</w:t>
            </w:r>
            <w:r w:rsidR="002F6C9A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ในแหล่งฝึกต่อนักศึกษาสาขาการบริบาลทางเภสัชกรรมแต่ละชั้นปีตามสัดส่วนที่สภาเภสัชกรรมกำหนด</w:t>
            </w:r>
          </w:p>
          <w:p w:rsidR="003B2E1A" w:rsidRPr="00FD3493" w:rsidRDefault="003B2E1A" w:rsidP="00A42EF7">
            <w:pPr>
              <w:tabs>
                <w:tab w:val="left" w:pos="-42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โดยแผนการรับนิสิตนักศึกษาให้เผื่อจากการคำนวณตาม</w:t>
            </w:r>
            <w:r w:rsidRPr="00FD3493">
              <w:rPr>
                <w:rFonts w:ascii="TH SarabunIT๙" w:hAnsi="TH SarabunIT๙" w:cs="TH SarabunIT๙"/>
                <w:sz w:val="28"/>
              </w:rPr>
              <w:t xml:space="preserve"> FTES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๑ : ๘ เนื่องจากการลาออก และตกออกอีกร้อยละ ๒๐ และ</w:t>
            </w:r>
            <w:r w:rsidRPr="00FD3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หากคณะเภสัชศาสตร์ใดมีจำนวนอาจารย์เพิ่มเติม และประสงค์จะรับนักศึกษาเผื่อเกินกว่าร้อยละ ๒๐ ให้คณะเภสัชศาสตร์ทำหนังสือถึงสภาเภสัชกรรม </w:t>
            </w:r>
            <w:r w:rsidRPr="00FD3493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ภายในเดือน</w:t>
            </w:r>
            <w:r w:rsidRPr="00FD3493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lastRenderedPageBreak/>
              <w:t>ธันวาคมของแต่ละปี</w:t>
            </w:r>
            <w:r w:rsidRPr="00FD3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เพื่อขอให้พิจารณาจำนวนรับเกินกว่าร้อยละ ๒๐ เป็นกรณีพิเศษ โดยส่งข้อมูลการลาออก หรือตกออกย้อนหลังไม่น้อยกว่า ๓ ปี เพื่อประกอบการพิจารณา</w:t>
            </w: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Pr="00FD3493" w:rsidRDefault="003B2E1A" w:rsidP="003E43D0">
            <w:pPr>
              <w:tabs>
                <w:tab w:val="left" w:pos="-4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จำนวนนิสิต/นักศึกษาที่รับต้องสอดคล้องกับจำนวนอาจารย์ที่มีอยู่</w:t>
            </w:r>
          </w:p>
          <w:p w:rsidR="003B2E1A" w:rsidRPr="00FD3493" w:rsidRDefault="003B2E1A" w:rsidP="003E43D0">
            <w:pPr>
              <w:tabs>
                <w:tab w:val="left" w:pos="-4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เหตุผลของการขอความร่วมมือส่งข้อมูล ๓ ปี เพื่อให้เห็นสถิติการรับนักศึกษาและเป็นข้อมูลประกอบการพิจารณาจำนวนรับที่สอดคล้องกับสภาพจริง</w:t>
            </w:r>
          </w:p>
        </w:tc>
      </w:tr>
      <w:tr w:rsidR="003B2E1A" w:rsidRPr="00FD3493" w:rsidTr="00115F54">
        <w:tc>
          <w:tcPr>
            <w:tcW w:w="3712" w:type="pct"/>
            <w:gridSpan w:val="5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ปัจจัยที่ ๔ ความพร้อมในการจัดการศึกษาหมวดวิชาในหลักสูตร</w:t>
            </w:r>
          </w:p>
        </w:tc>
        <w:tc>
          <w:tcPr>
            <w:tcW w:w="128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AA0AB8" w:rsidRPr="00FD3493" w:rsidTr="00115F54">
        <w:tc>
          <w:tcPr>
            <w:tcW w:w="417" w:type="pct"/>
          </w:tcPr>
          <w:p w:rsidR="003B2E1A" w:rsidRPr="00FD3493" w:rsidRDefault="003B2E1A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๔.๑</w:t>
            </w:r>
          </w:p>
        </w:tc>
        <w:tc>
          <w:tcPr>
            <w:tcW w:w="1718" w:type="pct"/>
          </w:tcPr>
          <w:p w:rsidR="003B2E1A" w:rsidRPr="00FD3493" w:rsidRDefault="003B2E1A" w:rsidP="00A42EF7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การจัดการศึกษาหมวดวิชาศึกษาทั่วไป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คณะต้องมีการจัดการศึกษาหมวดวิชาศึกษาทั่วไป ให้เป็นไปตามที่คณะกรรมการการอุดมศึกษากำหนดอย่างครบถ้วนสมบูรณ์    </w:t>
            </w: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Pr="00FD3493" w:rsidRDefault="003B2E1A" w:rsidP="00E97F32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การศึกษาทั่วไปเป็นการทำให้นิสิต/นักศึกษาดำรงตนอยู่ในสังคมได้อย่างมีความสุข จึงต้องมีการจัดการศึกษาที่ดี</w:t>
            </w:r>
          </w:p>
        </w:tc>
      </w:tr>
      <w:tr w:rsidR="00AA0AB8" w:rsidRPr="00FD3493" w:rsidTr="00115F54">
        <w:tc>
          <w:tcPr>
            <w:tcW w:w="417" w:type="pct"/>
          </w:tcPr>
          <w:p w:rsidR="003B2E1A" w:rsidRPr="00FD3493" w:rsidRDefault="003B2E1A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๔.๒</w:t>
            </w:r>
          </w:p>
        </w:tc>
        <w:tc>
          <w:tcPr>
            <w:tcW w:w="1718" w:type="pct"/>
          </w:tcPr>
          <w:p w:rsidR="003B2E1A" w:rsidRPr="00FD3493" w:rsidRDefault="003B2E1A" w:rsidP="00A42EF7">
            <w:pPr>
              <w:tabs>
                <w:tab w:val="left" w:pos="0"/>
              </w:tabs>
              <w:ind w:firstLine="1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การจัดการศึกษาระดับพื้นฐานวิชาชีพ</w:t>
            </w:r>
          </w:p>
          <w:p w:rsidR="003B2E1A" w:rsidRPr="00FD3493" w:rsidRDefault="003B2E1A" w:rsidP="00A42EF7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มหาวิทยาลัยต้องมีการจัดการศึกษาในหมวดวิชาทางด้านวิทยาศาสตร์กายภาพ </w:t>
            </w:r>
            <w:r w:rsidRPr="002F6C9A">
              <w:rPr>
                <w:rFonts w:ascii="TH SarabunIT๙" w:hAnsi="TH SarabunIT๙" w:cs="TH SarabunIT๙"/>
                <w:color w:val="000000"/>
                <w:spacing w:val="-11"/>
                <w:sz w:val="28"/>
                <w:szCs w:val="28"/>
                <w:cs/>
              </w:rPr>
              <w:t>และชีวภาพที่มีความเข้มแข็ง มีห้องปฏิบัติการ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เครื่องมือ/อุปกรณ์/สื่อ เพื่อสนับสนุนการจัดการเรียนการสอนในระดับพื้นฐานวิชาชีพ ทั้งภาคทฤษฎีและภาคปฏิบัติการ โดยครอบคลุมเนื้อหาสาระตามหลักสูตร</w:t>
            </w: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Pr="00FD3493" w:rsidRDefault="003B2E1A" w:rsidP="003E43D0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6C9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ความเข้มแข็งในการจัดการศึกษาในหมวดวิชาทางด้านวิทยาศาสตร์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กายภาพและชีวภาพที่มีความเข้มแข็งย่อมเป็นพื้นฐานที่ดีในการทำให้นิสิต/นักศึกษาเรียนวิชาชีพได้ดี</w:t>
            </w:r>
          </w:p>
        </w:tc>
      </w:tr>
      <w:tr w:rsidR="00AA0AB8" w:rsidRPr="00FD3493" w:rsidTr="00115F54">
        <w:tc>
          <w:tcPr>
            <w:tcW w:w="417" w:type="pct"/>
            <w:vMerge w:val="restart"/>
          </w:tcPr>
          <w:p w:rsidR="003B2E1A" w:rsidRPr="00FD3493" w:rsidRDefault="003B2E1A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๔.๓</w:t>
            </w:r>
          </w:p>
        </w:tc>
        <w:tc>
          <w:tcPr>
            <w:tcW w:w="1718" w:type="pct"/>
          </w:tcPr>
          <w:p w:rsidR="003B2E1A" w:rsidRPr="00FD3493" w:rsidRDefault="003B2E1A" w:rsidP="00A42EF7">
            <w:pPr>
              <w:tabs>
                <w:tab w:val="left" w:pos="0"/>
              </w:tabs>
              <w:ind w:firstLine="1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การจัดการศึกษาระดับวิชาชีพ</w:t>
            </w:r>
          </w:p>
          <w:p w:rsidR="003B2E1A" w:rsidRPr="00FD3493" w:rsidRDefault="003B2E1A" w:rsidP="00A42EF7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๔.๓.๑)  </w:t>
            </w:r>
            <w:r w:rsidRPr="002F6C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คณะที่ดำเนินการหลักสูตรเภสัชศาสตร์  ต้องมีการจัดการศึกษาในหมวดวิชาชีพที่มีความเข้มแข็ง มีห้องปฏิบัติการ เครื่องมือ/อุปกรณ์/สื่อ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เพื่อสนับสนุนการจัดการเรียนการสอน  </w:t>
            </w: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Pr="002F6C9A" w:rsidRDefault="003B2E1A" w:rsidP="003E43D0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6C9A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การจัดการศึกษาในหมวด</w:t>
            </w:r>
            <w:r w:rsidR="007A425F" w:rsidRPr="002F6C9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วิชาชีพที่มีความเข้มแข็ง </w:t>
            </w:r>
            <w:r w:rsidR="007A425F" w:rsidRPr="002F6C9A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F6C9A">
              <w:rPr>
                <w:rFonts w:ascii="TH SarabunIT๙" w:hAnsi="TH SarabunIT๙" w:cs="TH SarabunIT๙"/>
                <w:sz w:val="28"/>
                <w:szCs w:val="28"/>
                <w:cs/>
              </w:rPr>
              <w:t>มีห้องปฏิบัติการ เครื่องมือ/อุปกรณ์/สื่อเพื่อสนับสนุน</w:t>
            </w:r>
            <w:r w:rsidR="00A54112" w:rsidRPr="002F6C9A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2F6C9A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การจัดการเรียนการสอน</w:t>
            </w:r>
            <w:r w:rsidR="002F6C9A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F6C9A">
              <w:rPr>
                <w:rFonts w:ascii="TH SarabunIT๙" w:hAnsi="TH SarabunIT๙" w:cs="TH SarabunIT๙"/>
                <w:sz w:val="28"/>
                <w:szCs w:val="28"/>
                <w:cs/>
              </w:rPr>
              <w:t>ที่ครบถ้วน ย่อมส่งผลต่อประสิทธิภาพการสอน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3B2E1A" w:rsidRPr="00FD3493" w:rsidRDefault="003B2E1A" w:rsidP="00A42EF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3B2E1A" w:rsidRDefault="003B2E1A" w:rsidP="00A42EF7">
            <w:pPr>
              <w:tabs>
                <w:tab w:val="left" w:pos="0"/>
              </w:tabs>
              <w:ind w:firstLine="12"/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๔.๓.๒)  คณะมีการจัดการเรียนการสอนรายวิชาหมวดวิชาชีพทั้งภาคทฤษฎี</w:t>
            </w:r>
            <w:r w:rsidR="002F6C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และภาคปฏิบัติการและการฝึกปฏิบัติวิชาชีพ โดยครอบคลุมเนื้อหาสาระตามเกณฑ์มาตรฐานความรู้ความสามารถของ</w:t>
            </w:r>
            <w:r w:rsidR="002F6C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ผู้ประกอบวิชาชีพเภสัชกรรม</w:t>
            </w:r>
          </w:p>
          <w:p w:rsidR="007A425F" w:rsidRPr="00FD3493" w:rsidRDefault="007A425F" w:rsidP="00A42EF7">
            <w:pPr>
              <w:tabs>
                <w:tab w:val="left" w:pos="0"/>
              </w:tabs>
              <w:ind w:firstLine="1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5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3B2E1A" w:rsidRPr="00FD3493" w:rsidRDefault="003B2E1A" w:rsidP="003E43D0">
            <w:pPr>
              <w:tabs>
                <w:tab w:val="left" w:pos="0"/>
              </w:tabs>
              <w:ind w:firstLine="12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เนื้อหาสาระในหมวดวิชาชีพ</w:t>
            </w:r>
            <w:r w:rsidR="00A54112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ต้องสอดคล้องตามเกณฑ์มาตรฐานความรู้ความสามารถ</w:t>
            </w:r>
            <w:r w:rsidRPr="007A425F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ของผู้ประกอบวิชาชีพเภสัชกรรม</w:t>
            </w:r>
          </w:p>
        </w:tc>
      </w:tr>
      <w:tr w:rsidR="003B2E1A" w:rsidRPr="00FD3493" w:rsidTr="00115F54">
        <w:tc>
          <w:tcPr>
            <w:tcW w:w="3712" w:type="pct"/>
            <w:gridSpan w:val="5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ปัจจัยที่  ๕ ความพร้อมของการจัดการฝึกปฏิบัติวิชาชีพ</w:t>
            </w:r>
          </w:p>
        </w:tc>
        <w:tc>
          <w:tcPr>
            <w:tcW w:w="1288" w:type="pct"/>
          </w:tcPr>
          <w:p w:rsidR="003B2E1A" w:rsidRPr="00FD3493" w:rsidRDefault="003B2E1A" w:rsidP="00A42E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8B7D2B" w:rsidRPr="00FD3493" w:rsidTr="00115F54">
        <w:tc>
          <w:tcPr>
            <w:tcW w:w="417" w:type="pct"/>
            <w:vMerge w:val="restart"/>
          </w:tcPr>
          <w:p w:rsidR="008B7D2B" w:rsidRPr="00FD3493" w:rsidRDefault="008B7D2B" w:rsidP="008B7D2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๕.๑</w:t>
            </w:r>
          </w:p>
        </w:tc>
        <w:tc>
          <w:tcPr>
            <w:tcW w:w="1718" w:type="pct"/>
          </w:tcPr>
          <w:p w:rsidR="008B7D2B" w:rsidRPr="00FD3493" w:rsidRDefault="008B7D2B" w:rsidP="008B7D2B">
            <w:pPr>
              <w:ind w:left="5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การเตรียมความพร้องของการจัดการฝึกปฏิบัติงาน</w:t>
            </w:r>
          </w:p>
          <w:p w:rsidR="008B7D2B" w:rsidRPr="00FD3493" w:rsidRDefault="008B7D2B" w:rsidP="008B7D2B">
            <w:pPr>
              <w:ind w:left="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๕.๑.๑) </w:t>
            </w:r>
            <w:r w:rsidRPr="007A425F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มีแหล่งฝึกปฏิบัติวิชาชีพที่สนับสนุน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ให้</w:t>
            </w:r>
            <w:r w:rsidRPr="00FD3493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การฝึกปฏิบัติวิชาชีพเป็นไปตาม</w:t>
            </w:r>
            <w:r w:rsidR="007A425F">
              <w:rPr>
                <w:rFonts w:ascii="TH SarabunIT๙" w:hAnsi="TH SarabunIT๙" w:cs="TH SarabunIT๙" w:hint="cs"/>
                <w:color w:val="000000"/>
                <w:spacing w:val="-10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“เกณฑ์มาตรฐาน</w:t>
            </w:r>
            <w:r w:rsidRPr="00FD3493">
              <w:rPr>
                <w:rFonts w:ascii="TH SarabunIT๙" w:hAnsi="TH SarabunIT๙" w:cs="TH SarabunIT๙"/>
                <w:color w:val="000000"/>
                <w:spacing w:val="-20"/>
                <w:sz w:val="28"/>
                <w:szCs w:val="28"/>
                <w:cs/>
              </w:rPr>
              <w:t>ว่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าด้วยการฝึกปฏิบัติวิชาชีพ</w:t>
            </w:r>
            <w:r w:rsidR="007A425F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เภสัชกรรม” และ</w:t>
            </w:r>
            <w:r w:rsidR="007A425F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“คู่มือการฝึก</w:t>
            </w:r>
            <w:r w:rsidRPr="007A425F">
              <w:rPr>
                <w:rFonts w:ascii="TH SarabunIT๙" w:hAnsi="TH SarabunIT๙" w:cs="TH SarabunIT๙"/>
                <w:color w:val="000000"/>
                <w:spacing w:val="-12"/>
                <w:sz w:val="28"/>
                <w:szCs w:val="28"/>
                <w:cs/>
              </w:rPr>
              <w:t>ปฏิบัติวิชาชีพเภสัชกรรม” ของสภาเภสัชกรรม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="007A425F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หรือที่ดำเนินการร่วมกับสถาบันการศึกษาฉบับที่เป็นปัจจุบัน</w:t>
            </w:r>
          </w:p>
          <w:p w:rsidR="008B7D2B" w:rsidRPr="00FD3493" w:rsidRDefault="008B7D2B" w:rsidP="009D72A3">
            <w:pPr>
              <w:ind w:left="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lastRenderedPageBreak/>
              <w:t>หมายเหตุ</w:t>
            </w: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 การประเมิ</w:t>
            </w:r>
            <w:r w:rsidR="009D72A3"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นแหล่งฝึก</w:t>
            </w: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ยึดตามประกาศ</w:t>
            </w:r>
            <w:r w:rsidRPr="00FD3493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28"/>
                <w:szCs w:val="28"/>
                <w:cs/>
              </w:rPr>
              <w:t>สภาเภสัชกรรม ๒๖/๒๕๕๔ เรื่อง เกณฑ์มาตรฐาน</w:t>
            </w: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แหล่งฝึกปฏิบัติงานวิชาชีพ </w:t>
            </w:r>
            <w:r w:rsidR="009A4C4E"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คณะกรรมการกา</w:t>
            </w:r>
            <w:r w:rsidR="007A425F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รศึกษาเภสัชศาสตร์ สภาเภสัชกรรม </w:t>
            </w:r>
            <w:r w:rsidR="009D72A3"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และประกาศเภสัชกรรมที่ ๔๔/๒๕๕๙ </w:t>
            </w: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คณะกรรมการการศึกษาเภสัชศาสตร์ สภาเภสัชกรรม</w:t>
            </w:r>
            <w:r w:rsidR="009A4C4E"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 (แก้ไขเพิ่มเติมครั้งที่ ๑)</w:t>
            </w:r>
          </w:p>
        </w:tc>
        <w:tc>
          <w:tcPr>
            <w:tcW w:w="358" w:type="pct"/>
          </w:tcPr>
          <w:p w:rsidR="008B7D2B" w:rsidRPr="00FD3493" w:rsidRDefault="008B7D2B" w:rsidP="008B7D2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B7D2B" w:rsidRPr="00FD3493" w:rsidRDefault="008B7D2B" w:rsidP="008B7D2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B7D2B" w:rsidRPr="00FD3493" w:rsidRDefault="008B7D2B" w:rsidP="008B7D2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B7D2B" w:rsidRPr="00FD3493" w:rsidRDefault="008B7D2B" w:rsidP="00A54112">
            <w:pPr>
              <w:tabs>
                <w:tab w:val="left" w:pos="0"/>
              </w:tabs>
              <w:ind w:left="12" w:hanging="12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เพื่อให้นิสิต/นักศึกษาได้ฝึกปฏิบัติงานในแหล่งฝึกที่ดี แหล่งฝึกปฏิบัติงานจึงต้องเป็นไปตามเกณฑ์ที่สภาเภสัชกรรมกำหนด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0"/>
              </w:tabs>
              <w:ind w:left="12" w:hanging="12"/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๕.๑.๒)  มหาวิทยาลัย/สถาบันต้องจัดให้มี</w:t>
            </w:r>
            <w:r w:rsidRPr="007A425F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แหล่งฝึกปฏิบัติวิชาชีพ โดยต้องมีความเหมาะสมด้าน</w:t>
            </w:r>
          </w:p>
          <w:p w:rsidR="00841C7B" w:rsidRPr="00FD3493" w:rsidRDefault="00841C7B" w:rsidP="00A42EF7">
            <w:pPr>
              <w:numPr>
                <w:ilvl w:val="0"/>
                <w:numId w:val="11"/>
              </w:numPr>
              <w:tabs>
                <w:tab w:val="left" w:pos="362"/>
              </w:tabs>
              <w:ind w:left="362"/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จำนวน  </w:t>
            </w:r>
          </w:p>
          <w:p w:rsidR="00841C7B" w:rsidRPr="00FD3493" w:rsidRDefault="00841C7B" w:rsidP="00A42EF7">
            <w:pPr>
              <w:numPr>
                <w:ilvl w:val="0"/>
                <w:numId w:val="11"/>
              </w:numPr>
              <w:tabs>
                <w:tab w:val="left" w:pos="362"/>
              </w:tabs>
              <w:ind w:left="362"/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ประเภท </w:t>
            </w:r>
          </w:p>
          <w:p w:rsidR="00841C7B" w:rsidRPr="00FD3493" w:rsidRDefault="00841C7B" w:rsidP="00A42EF7">
            <w:pPr>
              <w:numPr>
                <w:ilvl w:val="0"/>
                <w:numId w:val="11"/>
              </w:numPr>
              <w:tabs>
                <w:tab w:val="left" w:pos="362"/>
              </w:tabs>
              <w:ind w:left="36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โครงสร้างและสิ่งอำนวยความสะดวกทางวิชาการของแหล่งฝึกปฏิบัติ </w:t>
            </w:r>
          </w:p>
          <w:p w:rsidR="00841C7B" w:rsidRPr="00FD3493" w:rsidRDefault="00841C7B" w:rsidP="00A42EF7">
            <w:pPr>
              <w:numPr>
                <w:ilvl w:val="0"/>
                <w:numId w:val="11"/>
              </w:numPr>
              <w:tabs>
                <w:tab w:val="left" w:pos="362"/>
              </w:tabs>
              <w:ind w:left="36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ขีดความสามารถในการรับการฝึกปฏิบัติได้เพียงพอตามจำนวนนิสิต/นักศึกษาและระยะเวลาที่ต้องทำการฝึก</w:t>
            </w:r>
          </w:p>
          <w:p w:rsidR="00841C7B" w:rsidRPr="00FD3493" w:rsidRDefault="00841C7B" w:rsidP="00A42EF7">
            <w:pPr>
              <w:numPr>
                <w:ilvl w:val="0"/>
                <w:numId w:val="11"/>
              </w:numPr>
              <w:tabs>
                <w:tab w:val="left" w:pos="362"/>
              </w:tabs>
              <w:ind w:left="36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A425F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ความพร้อมในการจัดการฝึกปฏิบัติ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งานวิชาชีพตามข้อ ๕.๒ - ๕.๕ ให้เป็นไปตามโครงสร้างหลักสูตร 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75332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ความพร้อมของแหล่งฝึกเป็นสิ่งจำเป็นสำหรับการผลิตบัณฑิตให้มีประสิทธิภาพ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12"/>
              </w:tabs>
              <w:ind w:firstLine="1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๕.๑.๓) มหาวิทยาลัย หรือคณะต้องมีหนังสือ/เอกสาร/แผนที่แสดงถึงความร่วมมือระหว่างคณะเภสัชศาสตร์ หรือมหาวิทยาลัยกับแหล่งฝึกปฏิบัติงาน และ</w:t>
            </w:r>
            <w:r w:rsidRPr="007A425F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แสดงให้เห็นว่าแหล่งฝึกปฏิบัตินั้น มีเจตจำนง</w:t>
            </w:r>
            <w:r w:rsidRPr="00FD3493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 xml:space="preserve"> และถือเป็นความรับผิดชอบ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ในการร่วมผลิตบัณฑิตตามหลักสูตร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753323">
            <w:pPr>
              <w:tabs>
                <w:tab w:val="left" w:pos="12"/>
                <w:tab w:val="left" w:pos="267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เพื่อให้มั่นใจว่านิสิต/นักศึกษา</w:t>
            </w:r>
            <w:r w:rsidR="007A425F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มีแหล่งฝึกปฏิบัติงานที่ชัดเจน</w:t>
            </w:r>
          </w:p>
          <w:p w:rsidR="00841C7B" w:rsidRPr="00FD3493" w:rsidRDefault="00841C7B" w:rsidP="00A42E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A0AB8" w:rsidRPr="00FD3493" w:rsidTr="00115F54">
        <w:tc>
          <w:tcPr>
            <w:tcW w:w="417" w:type="pct"/>
            <w:vMerge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0"/>
              </w:tabs>
              <w:ind w:firstLine="1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๕.๑.๔) มหาวิทยาลัย/คณะ ต้องมีแผนการพัฒนาความเข้มแข็งทางวิชาการให้แก่แหล่งฝึกปฏิบัติ และอาจารย์แหล่งฝึก </w:t>
            </w:r>
            <w:r w:rsidR="007A425F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มีระบบให้อาจารย์แหล่งฝึกผู้มีคุณวุฒิที่เหมาะสมของแหล่งฝึกเป็นอาจารย์สมทบ โดยมีระบบความก้าวหน้าทางวิชาการ และการกำหนดตำแหน่งทางวิชาการ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75332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เป็นการพัฒนาอาจารย์ประจำแหล่งฝึกซึ่งสถาบันการศึกษาต้องให้ความสนับสนุน</w:t>
            </w:r>
          </w:p>
        </w:tc>
      </w:tr>
      <w:tr w:rsidR="00AA0AB8" w:rsidRPr="00FD3493" w:rsidTr="00115F54">
        <w:tc>
          <w:tcPr>
            <w:tcW w:w="417" w:type="pct"/>
            <w:vMerge w:val="restart"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๕.๒</w:t>
            </w: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12"/>
              </w:tabs>
              <w:ind w:left="1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แหล่งฝึกปฏิบัติวิชาชีพ</w:t>
            </w: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t>หลักสูตรด้านการบริบาลทางเภสัชกรรม</w:t>
            </w:r>
          </w:p>
          <w:p w:rsidR="00841C7B" w:rsidRPr="00FD3493" w:rsidRDefault="00841C7B" w:rsidP="00A42EF7">
            <w:pPr>
              <w:tabs>
                <w:tab w:val="left" w:pos="0"/>
                <w:tab w:val="left" w:pos="304"/>
              </w:tabs>
              <w:ind w:left="-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๕.๒.๑) </w:t>
            </w:r>
            <w:r w:rsidRPr="007A425F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กรณีมหาวิทยาลัยที่มีสถานพยาบาล/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สถานบริการสาธารณสุขของตนเอง และ</w:t>
            </w:r>
            <w:r w:rsidR="007A425F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7A425F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มีพันธกิจ ด้านการศึกษาด้วย ควร</w:t>
            </w:r>
            <w:r w:rsidRPr="007A425F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28"/>
                <w:szCs w:val="28"/>
                <w:cs/>
              </w:rPr>
              <w:t>มีนโยบาย</w:t>
            </w: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ระดับมหาวิทยาลัยสนับสนุน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ให้มีระบบการฝึกปฏิบัติงานด้านเภสัชกรรม การ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lastRenderedPageBreak/>
              <w:t xml:space="preserve">บริบาลทางเภสัชกรรม ที่มีความพร้อม และได้มาตรฐานตามหลักเกณฑ์ที่กำหนด โดยมีแผนการดำเนินการที่ชัดเจน   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tabs>
                <w:tab w:val="left" w:pos="0"/>
                <w:tab w:val="left" w:pos="304"/>
              </w:tabs>
              <w:ind w:left="-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การมีนโยบายและมีแผน</w:t>
            </w:r>
            <w:r w:rsidR="0075332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การดำเนินการที่ชัดเจนใน</w:t>
            </w:r>
            <w:r w:rsidR="0075332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การสนับสนุนให้มีระบบการฝึกปฏิบัติงานด้านเภสัชกรรม </w:t>
            </w:r>
            <w:r w:rsidR="0075332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และการบริบาลทางเภสัชกรรม</w:t>
            </w:r>
            <w:r w:rsidR="0075332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CB223D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ในโรงพยาบาลของมหาวิทยาลัย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ที่มีความพร้อมและได้มาตรฐาน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ตามหลักเกณฑ์ที่กำหนด</w:t>
            </w:r>
            <w:r w:rsidR="0075332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จะทำให้เป็นแบบอย่างที่ดีสำหรับโรงพยาบาลอื่นในการดำเนินงานด้านนี้ต่อไป   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0"/>
              </w:tabs>
              <w:ind w:firstLine="1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 xml:space="preserve">๕.๒.๒) </w:t>
            </w:r>
            <w:r w:rsidRPr="007A425F">
              <w:rPr>
                <w:rFonts w:ascii="TH SarabunIT๙" w:hAnsi="TH SarabunIT๙" w:cs="TH SarabunIT๙"/>
                <w:color w:val="000000"/>
                <w:spacing w:val="-14"/>
                <w:sz w:val="28"/>
                <w:szCs w:val="28"/>
                <w:cs/>
              </w:rPr>
              <w:t>กรณีมหาวิทยาลัยที่</w:t>
            </w:r>
            <w:r w:rsidRPr="007A425F">
              <w:rPr>
                <w:rFonts w:ascii="TH SarabunIT๙" w:hAnsi="TH SarabunIT๙" w:cs="TH SarabunIT๙"/>
                <w:color w:val="000000"/>
                <w:spacing w:val="-14"/>
                <w:sz w:val="28"/>
                <w:szCs w:val="28"/>
                <w:u w:val="single"/>
                <w:cs/>
              </w:rPr>
              <w:t>ไม่มี</w:t>
            </w:r>
            <w:r w:rsidRPr="007A425F">
              <w:rPr>
                <w:rFonts w:ascii="TH SarabunIT๙" w:hAnsi="TH SarabunIT๙" w:cs="TH SarabunIT๙"/>
                <w:color w:val="000000"/>
                <w:spacing w:val="-14"/>
                <w:sz w:val="28"/>
                <w:szCs w:val="28"/>
                <w:cs/>
              </w:rPr>
              <w:t>สถานพยาบาล/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สถานบริการสาธารณสุขเป็นของตนเอง ต้องมีความร่วมมือกับสถานพยาบาล/สถานบริการ</w:t>
            </w:r>
            <w:r w:rsidRPr="00FD3493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 xml:space="preserve">สาธารณสุขในสังกัดอื่น ๆ </w:t>
            </w:r>
            <w:r w:rsidR="007A425F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ที่มีการบริการเภสัชกรรม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และ/หรือ</w:t>
            </w:r>
            <w:r w:rsidRPr="00FD3493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การบริบาลทางเภสัชกรรม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ที่มีความพร้อมสำหรับการฝึกปฏิบัติวิชาชีพ และได้มาตรฐานตามหลักเกณฑ์ที่กำหนด โดยมหาวิทยาลัย หรือคณะต้องมี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u w:val="single"/>
                <w:cs/>
              </w:rPr>
              <w:t>หนังสือ/เอกสาร/แผน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ที่แสดงถึงความร่วมมือ</w:t>
            </w:r>
            <w:r w:rsidRPr="007A425F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ระหว่างคณะเภสัชศาสตร์ หรือมหาวิทยาลัย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กับแหล่งฝึกปฏิบัติงาน และแสดงให้เห็นว่าแหล่งฝึกปฏิบัตินั้น มีเจตจำนง และถือเป็นความรับผิดชอบในการร่วมผลิตบัณฑิตตามหลักสูตร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tabs>
                <w:tab w:val="left" w:pos="12"/>
              </w:tabs>
              <w:ind w:left="12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เพื่อให้มีแหล่งฝึกด้านการบริบาลทางเภสัชกรรมที่มีคุณภาพ</w:t>
            </w:r>
            <w:r w:rsidR="00C00944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และเพื่อให้มั่นใจว่านิสิต/นักศึกษามีแหล่งฝึกปฏิบัติงานที่ชัดเจน </w:t>
            </w:r>
            <w:r w:rsidR="00C00944" w:rsidRPr="00FD349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841C7B" w:rsidRPr="00FD3493" w:rsidRDefault="00841C7B" w:rsidP="003E43D0">
            <w:pPr>
              <w:tabs>
                <w:tab w:val="left" w:pos="12"/>
              </w:tabs>
              <w:ind w:left="12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0"/>
              </w:tabs>
              <w:ind w:firstLine="1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๕.๒.๓) คณะต้องจัดให้มีแหล่งฝึกปฏิบัติด้านการบริบาลทางเภสัชกรรมครอบคลุมรายวิชาที่เปิดให้</w:t>
            </w:r>
            <w:r w:rsidR="00C00944"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มีการเรียนการสอน โดยอาจครอบคลุม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จากหน่วยบริการปฐมภูมิ (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</w:rPr>
              <w:t>Primary Care Unit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) ไปจนถึงโรงพยาบาล</w:t>
            </w:r>
            <w:r w:rsidRPr="007A425F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ขั้นตติยภูมิหรือเทียบเท่า ทั้งนี้ การจัดรูป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แบบการฝึกปฏิบัติจะต้องจัดให้นิสิต/นักศึกษาได้ลงมือปฏิบัติอย่างเพียงพอ และครบถ้วนสำหรับการสร้างประสบการณ์ด้านวิชาชีพ    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คณะจำเป็น</w:t>
            </w:r>
            <w:r w:rsidR="00C00944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ต้องจัดให้มีแหล่งฝึกปฏิบัติ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ด้านการบริบาลทาง</w:t>
            </w:r>
            <w:r w:rsidR="0075332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เภสัชกรรม</w:t>
            </w:r>
            <w:r w:rsidR="00C00944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ครอบคลุมรายวิชาที่เปิดให้มีการเรียนการสอน</w:t>
            </w:r>
            <w:r w:rsidR="0075332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="00C00944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ในหลักสูตร</w:t>
            </w:r>
          </w:p>
        </w:tc>
      </w:tr>
      <w:tr w:rsidR="00AA0AB8" w:rsidRPr="00FD3493" w:rsidTr="00115F54">
        <w:tc>
          <w:tcPr>
            <w:tcW w:w="417" w:type="pct"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๕.๓</w:t>
            </w: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12"/>
              </w:tabs>
              <w:ind w:left="1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F194B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แหล่งฝึกปฏิบัติวิชาชีพ</w:t>
            </w:r>
            <w:r w:rsidRPr="000F194B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t>หลักสูตรด้าน</w:t>
            </w:r>
            <w:r w:rsidR="007A425F" w:rsidRPr="000F194B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br/>
            </w:r>
            <w:r w:rsidRPr="000F194B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t>เภสัชกรรม</w:t>
            </w: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t>อุตสาหการหรือสาขาอื่นๆ</w:t>
            </w:r>
          </w:p>
          <w:p w:rsidR="00841C7B" w:rsidRPr="00FD3493" w:rsidRDefault="00841C7B" w:rsidP="00A42EF7">
            <w:pPr>
              <w:tabs>
                <w:tab w:val="left" w:pos="12"/>
              </w:tabs>
              <w:ind w:left="1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มหาวิทยาลัยต้องมีแหล่งฝึกในสาขาที่เกี่ยวข้อง อย่างครอบคลุม เช่น โรงงานหรือแหล่งฝึกอื่น ๆ ที่ได้รับการรับรองมาตรฐาน จากองค์กร หน่วยงาน/สมาคมทางวิชาชีพที่เกี่ยวข้องในด้านนั้น ๆ โดยมหาวิทยาลัย หรือคณะต้องมี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u w:val="single"/>
                <w:cs/>
              </w:rPr>
              <w:t>หนังสือ / เอกสาร/แผน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ที่แสดงถึงความร่วมมือระหว่างคณะเภสัชศาสตร์หรือมหาวิทยาลัยกับแหล่งฝึกปฏิบัติงาน และแสดงให้เห็นว่าแหล่งฝึกปฏิบัตินั้น มีเจตจำนง และถือเป็นความรับผิดชอบในการร่วมผลิตบัณฑิต</w:t>
            </w:r>
            <w:r w:rsidR="000F194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ตามหลักสูตร </w:t>
            </w:r>
            <w:r w:rsidRPr="00FD3493"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  <w:cs/>
              </w:rPr>
              <w:t>หรือคณะ/หน่วยงานอาจเป็นแหล่งฝึกใน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รายวิชาที่มีความเชี่ยวชาญ ทั้งนี้ ควรมีระบบการ</w:t>
            </w:r>
            <w:r w:rsidRPr="00FD3493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ดำเนินการ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ตามเกณฑ์แนว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lastRenderedPageBreak/>
              <w:t>ปฏิบัติที่ดี หรือสามารถเป็นหลักประกันด้านคุณภาพ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C00944" w:rsidP="00753323">
            <w:pPr>
              <w:tabs>
                <w:tab w:val="left" w:pos="12"/>
                <w:tab w:val="left" w:pos="267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  <w:r w:rsidRPr="007A425F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เพื่อให้มีแหล่งฝึกด้านเภสัชกรรม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อุตสาหการที่มีคุณภาพและ</w:t>
            </w:r>
            <w:r w:rsidR="00841C7B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เพื่อให้มั่นใจว่านิสิต/นักศึกษามีแหล่งฝึกปฏิบัติงานที่ชัดเจน </w:t>
            </w:r>
            <w:r w:rsidR="00841C7B" w:rsidRPr="00FD349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</w:p>
        </w:tc>
      </w:tr>
      <w:tr w:rsidR="00AA0AB8" w:rsidRPr="00FD3493" w:rsidTr="00115F54">
        <w:tc>
          <w:tcPr>
            <w:tcW w:w="417" w:type="pct"/>
            <w:vMerge w:val="restart"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lastRenderedPageBreak/>
              <w:t>๕.๔</w:t>
            </w: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12"/>
              </w:tabs>
              <w:ind w:left="1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แหล่งฝึกประเภทสถานปฏิบัติการเภสัชกรรมชุมชน</w:t>
            </w:r>
          </w:p>
          <w:p w:rsidR="00841C7B" w:rsidRPr="00FD3493" w:rsidRDefault="00841C7B" w:rsidP="00A42EF7">
            <w:pPr>
              <w:tabs>
                <w:tab w:val="left" w:pos="12"/>
              </w:tabs>
              <w:ind w:left="12" w:hanging="1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๕.๔.๑)  คณะต้องมีร้านยาของตนเองที่มีคุณสมบัติตามมาตรฐานร้านยาคุณภาพหรือ</w:t>
            </w:r>
            <w:r w:rsidRPr="00FD3493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ตามวิธีฏิบัติที่</w:t>
            </w:r>
            <w:r w:rsidR="00EB29CA" w:rsidRPr="00FD3493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ดี</w:t>
            </w:r>
            <w:r w:rsidRPr="00FD3493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ทางเภสัชกรรม (</w:t>
            </w:r>
            <w:r w:rsidRPr="00FD3493">
              <w:rPr>
                <w:rFonts w:ascii="TH SarabunIT๙" w:hAnsi="TH SarabunIT๙" w:cs="TH SarabunIT๙"/>
                <w:spacing w:val="-12"/>
                <w:sz w:val="28"/>
              </w:rPr>
              <w:t>Good Pharmacy</w:t>
            </w:r>
            <w:r w:rsidRPr="00FD3493">
              <w:rPr>
                <w:rFonts w:ascii="TH SarabunIT๙" w:hAnsi="TH SarabunIT๙" w:cs="TH SarabunIT๙"/>
                <w:sz w:val="28"/>
              </w:rPr>
              <w:t xml:space="preserve"> Practice, GPP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) ที่เปิดให้บริการ</w:t>
            </w:r>
            <w:r w:rsidRPr="000F194B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โดยมีอาจารย์หรือเภสัชกรประจำตลอดเวลา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และมีความพร้อมสำหรับการศึกษาและ</w:t>
            </w:r>
            <w:r w:rsidRPr="000F194B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การฝึกปฏิบัติงานด้านการบริบาลทางเภสัชกรรม</w:t>
            </w:r>
            <w:r w:rsidRPr="00FD3493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 ด้านเภสัชกรรม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ชุมชน และ/หรือ ด้านเภสัชกรรมปฐมภูมิ ตามหลักเกณฑ์ที่กำหนด  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tabs>
                <w:tab w:val="left" w:pos="12"/>
              </w:tabs>
              <w:ind w:left="12" w:hanging="12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คณะเภสัชศาสตร์ต้องมีร้านยา</w:t>
            </w:r>
            <w:r w:rsidRPr="000F194B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เป็นของตนเองเพื่อใช้สอนนิสิต/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นักศึกษาให้ได้เรียนการจ่ายยาในสถานการณ์จริง ตั้งแต่ก่อนออกฝึกปฏิบัติงานในชั้นปีที่ ๖  ตลอดจนใช้ฝึกปฏิบัติในชั้น</w:t>
            </w:r>
            <w:r w:rsidR="000F194B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ปีที่ ๖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12"/>
              </w:tabs>
              <w:ind w:left="12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๕.๔.๒)  ร้านยาอื่นๆ ที่เป็นแหล่งฝึกต้อง</w:t>
            </w:r>
            <w:r w:rsidRPr="000F194B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เป็นร้านยาที่สภาเภสัชกรรมรับรองคุณภาพ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หรือตามวิธีฏิบัติที่</w:t>
            </w:r>
            <w:r w:rsidR="00EB29CA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ดี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ทางเภสัชกรรม (</w:t>
            </w:r>
            <w:r w:rsidRPr="00FD3493">
              <w:rPr>
                <w:rFonts w:ascii="TH SarabunIT๙" w:hAnsi="TH SarabunIT๙" w:cs="TH SarabunIT๙"/>
                <w:sz w:val="28"/>
              </w:rPr>
              <w:t>GPP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) และมหาวิทยาลัยหรือคณะต้องมี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หนังสือ /เอกสาร/</w:t>
            </w:r>
            <w:r w:rsidRPr="00FD3493">
              <w:rPr>
                <w:rFonts w:ascii="TH SarabunIT๙" w:hAnsi="TH SarabunIT๙" w:cs="TH SarabunIT๙"/>
                <w:spacing w:val="-12"/>
                <w:sz w:val="28"/>
                <w:szCs w:val="28"/>
                <w:u w:val="single"/>
                <w:cs/>
              </w:rPr>
              <w:t>แผน</w:t>
            </w:r>
            <w:r w:rsidRPr="00FD3493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 xml:space="preserve">ที่แสดงถึงความร่วมมือระหว่างคณะเภสัชศาสตร์ </w:t>
            </w:r>
            <w:r w:rsidRPr="00FD3493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หรือมหาวิทยาลัยกับแหล่งฝึกปฏิบัติงาน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และแสดงให้เห็นว่าแหล่งฝึกปฏิบัตินั้น มีเจตจำนงและถือเป็นความรับผิดชอบในการร่วมผลิตบัณฑิตตามหลักสูตร รวมทั้งต้องมีความพร้อมสำหรับการศึกษา และการปฏิบัติงานด้านการบริบาลทางเภสัชกรรมด้านเภสัชกรรมชุมชน และ/หรือ ด้านเภสัชกรรมปฐมภูมิ ตามหลักเกณฑ์ที่กำหนด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080C4C" w:rsidP="00753323">
            <w:pPr>
              <w:tabs>
                <w:tab w:val="left" w:pos="12"/>
                <w:tab w:val="left" w:pos="267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เพื่อให้มีแหล่งฝึกด้านร้านยา</w:t>
            </w:r>
            <w:r w:rsidR="00CB223D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ที่มีคุณภาพและ</w:t>
            </w:r>
            <w:r w:rsidR="00841C7B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เพื่อให้มั่นใจว่านิสิต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841C7B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/นักศึกษามีแหล่งฝึกปฏิบัติงานที่ชัดเจน</w:t>
            </w:r>
          </w:p>
          <w:p w:rsidR="00841C7B" w:rsidRPr="00FD3493" w:rsidRDefault="00841C7B" w:rsidP="003E43D0">
            <w:pPr>
              <w:tabs>
                <w:tab w:val="left" w:pos="12"/>
                <w:tab w:val="left" w:pos="267"/>
              </w:tabs>
              <w:jc w:val="both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  <w:r w:rsidRPr="00FD349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 </w:t>
            </w:r>
          </w:p>
        </w:tc>
      </w:tr>
      <w:tr w:rsidR="00AA0AB8" w:rsidRPr="00FD3493" w:rsidTr="00115F54">
        <w:tc>
          <w:tcPr>
            <w:tcW w:w="417" w:type="pct"/>
            <w:vMerge w:val="restart"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๕.๕</w:t>
            </w:r>
          </w:p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841C7B" w:rsidRPr="00FD3493" w:rsidRDefault="00841C7B" w:rsidP="00A42EF7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แหล่งฝึกอื่น ๆ </w:t>
            </w:r>
          </w:p>
          <w:p w:rsidR="00841C7B" w:rsidRPr="00FD3493" w:rsidRDefault="00841C7B" w:rsidP="00A42EF7">
            <w:pPr>
              <w:tabs>
                <w:tab w:val="left" w:pos="344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๕.๕.๑) แหล่งฝึกที่เป็นสถานที่ผลิตทุก</w:t>
            </w:r>
            <w:r w:rsidRPr="000F194B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ประเภท ต้องได้รับการรับรองมาตรฐานจาก</w:t>
            </w:r>
            <w:r w:rsidRPr="000F194B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สำนักงานคณะกรรมการอาหารและยา หรือ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เทียบเท่า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tabs>
                <w:tab w:val="left" w:pos="344"/>
              </w:tabs>
              <w:ind w:left="6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F194B">
              <w:rPr>
                <w:rFonts w:ascii="TH SarabunIT๙" w:hAnsi="TH SarabunIT๙" w:cs="TH SarabunIT๙"/>
                <w:sz w:val="28"/>
                <w:szCs w:val="28"/>
                <w:cs/>
              </w:rPr>
              <w:t>หากในหลักสูตรมีการฝึกปฏิบัติ</w:t>
            </w:r>
            <w:r w:rsidRPr="000F194B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งาน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ด้านใด คณะฯ</w:t>
            </w:r>
            <w:r w:rsidR="00CB223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ก็ต้องมีแหล่งฝึกด้านนี้ที่มีคุณภาพ</w:t>
            </w:r>
            <w:r w:rsidR="00CB223D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ให้นักศึกษาได้ฝึก  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329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๕.๕.๒) แหล่งฝึกด้านเภสัชศาสตร์สังคม และการบริหารเภสัชกิจ ต้องมีความพร้อม</w:t>
            </w:r>
            <w:r w:rsidRPr="000F194B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สำหรับการศึกษาและการฝึกทักษะปฏิบัติงาน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ด้านเภสัชศาสตร์สังคมและการบริหาร</w:t>
            </w:r>
            <w:r w:rsidR="000F194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0F194B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เภสัชกิจ ตามหลักเกณฑ์ที่กำหนดครอบคลุม</w:t>
            </w:r>
            <w:r w:rsidRPr="000F194B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ทั้งนโยบายและการพัฒนาระบบยา/สุขภาพ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0F194B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การคุ้มครองผู้บริโภค การสร้างเสริมสุขภาพ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มาตรการ/แนวทางที่ชัดเจนในการส่งเสริม</w:t>
            </w:r>
            <w:r w:rsidRPr="000F194B">
              <w:rPr>
                <w:rFonts w:ascii="TH SarabunIT๙" w:hAnsi="TH SarabunIT๙" w:cs="TH SarabunIT๙"/>
                <w:color w:val="000000"/>
                <w:spacing w:val="-14"/>
                <w:sz w:val="28"/>
                <w:szCs w:val="28"/>
                <w:cs/>
              </w:rPr>
              <w:t>การใช้ยาที่เหมาะสมปลอดภัย และจรรยาบรรณ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ในการประกอบวิชาชีพ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tabs>
                <w:tab w:val="left" w:pos="344"/>
              </w:tabs>
              <w:ind w:left="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0F194B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หากในหลักสูตรมีการฝึกปฏิบัติ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งานด้านเภสัชศาสตร์สังคมและการบริหารเภสัชกิจ คณะฯก็ต้องมีแหล่งฝึกด้านนี้</w:t>
            </w:r>
            <w:r w:rsidR="0075332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ที่มีคุณภาพให้นักศึกษาได้ฝึก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12"/>
              </w:tabs>
              <w:ind w:left="1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๕.๕.๓) แหล่งฝึกที่เน้นการวิจัย และพัฒนาเภสัชภัณฑ์ ต้องมีการดำเนินการตามเกณฑ์แนวปฏิบัติที่ดี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ตามหลักเกณฑ์ที่กำหนด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tabs>
                <w:tab w:val="left" w:pos="344"/>
              </w:tabs>
              <w:ind w:left="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หากในหลักสูตรมีการฝึกปฏิบัติงานด้านการวิจัยและพัฒนาเภสัชภัณฑ์ คณะฯ</w:t>
            </w:r>
            <w:r w:rsidR="0075332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ก็ต้องมีแหล่งฝึกด้านนี้ที่มีคุณภาพ</w:t>
            </w:r>
            <w:r w:rsidR="0075332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ให้นักศึกษาได้ฝึก</w:t>
            </w:r>
          </w:p>
        </w:tc>
      </w:tr>
      <w:tr w:rsidR="00AA0AB8" w:rsidRPr="00FD3493" w:rsidTr="00115F54">
        <w:tc>
          <w:tcPr>
            <w:tcW w:w="417" w:type="pct"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12"/>
              </w:tabs>
              <w:ind w:left="1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๕.๕.๔) มหาวิทยาลัยหรือคณะต้องมีหนังสือ /เอกสาร/แผนที่แสดงถึงความร่วมมือระหว่างคณะเภสัชศาสตร์ หรือมหาวิทยาลัยกับแหล่ง</w:t>
            </w:r>
            <w:r w:rsidRPr="00FD3493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ฝึกปฏิบัติงาน และแสดงให้เห็นว่าแหล่งฝึกปฏิบัติ</w:t>
            </w:r>
            <w:r w:rsidRPr="00FD3493">
              <w:rPr>
                <w:rFonts w:ascii="TH SarabunIT๙" w:hAnsi="TH SarabunIT๙" w:cs="TH SarabunIT๙"/>
                <w:color w:val="000000"/>
                <w:spacing w:val="-12"/>
                <w:sz w:val="28"/>
                <w:szCs w:val="28"/>
                <w:cs/>
              </w:rPr>
              <w:t>นั้น มีเจตจำนง และถือเป็นความรับผิดชอบ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ในการร่วมผลิตบัณฑิตตามหลักสูตร และต้องมีคุณสมบัติ และความพร้อมสำหรับการศึกษา</w:t>
            </w:r>
            <w:r w:rsidRPr="00FD3493">
              <w:rPr>
                <w:rFonts w:ascii="TH SarabunIT๙" w:hAnsi="TH SarabunIT๙" w:cs="TH SarabunIT๙"/>
                <w:color w:val="000000"/>
                <w:spacing w:val="-4"/>
                <w:sz w:val="28"/>
                <w:szCs w:val="28"/>
                <w:cs/>
              </w:rPr>
              <w:t>และการฝึกปฏิบัติงาน ตามหลักเกณฑ์ที่กำหนด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753323">
            <w:pPr>
              <w:tabs>
                <w:tab w:val="left" w:pos="12"/>
                <w:tab w:val="left" w:pos="267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เพื่อให้มั่นใจว่านิสิต/นักศึกษา</w:t>
            </w:r>
            <w:r w:rsidR="000F194B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มีแหล่งฝึกปฏิบัติงานที่ชัดเจน</w:t>
            </w:r>
          </w:p>
          <w:p w:rsidR="00841C7B" w:rsidRPr="00FD3493" w:rsidRDefault="00841C7B" w:rsidP="003E43D0">
            <w:pPr>
              <w:tabs>
                <w:tab w:val="left" w:pos="12"/>
                <w:tab w:val="left" w:pos="267"/>
              </w:tabs>
              <w:jc w:val="both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</w:p>
        </w:tc>
      </w:tr>
      <w:tr w:rsidR="00AA0AB8" w:rsidRPr="00FD3493" w:rsidTr="00115F54">
        <w:tc>
          <w:tcPr>
            <w:tcW w:w="417" w:type="pct"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๕.๖</w:t>
            </w:r>
          </w:p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841C7B" w:rsidRPr="00FD3493" w:rsidRDefault="00841C7B" w:rsidP="00A42EF7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แผนการฝึกปฏิบัติวิชาชีพและคู่มือ </w:t>
            </w:r>
          </w:p>
          <w:p w:rsidR="00841C7B" w:rsidRPr="00FD3493" w:rsidRDefault="00841C7B" w:rsidP="000F194B">
            <w:pPr>
              <w:tabs>
                <w:tab w:val="left" w:pos="12"/>
              </w:tabs>
              <w:ind w:left="12"/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สถานศึกษาจะต้องจัดทำคู่มือและแผนการฝึกปฏิบัติวิชาชีพ อันประกอบด้วย คู่มือนิสิต/</w:t>
            </w:r>
            <w:r w:rsidRPr="00FD3493">
              <w:rPr>
                <w:rFonts w:ascii="TH SarabunIT๙" w:hAnsi="TH SarabunIT๙" w:cs="TH SarabunIT๙"/>
                <w:color w:val="000000"/>
                <w:spacing w:val="-4"/>
                <w:sz w:val="28"/>
                <w:szCs w:val="28"/>
                <w:cs/>
              </w:rPr>
              <w:t>นักศึกษา คู่มืออาจารย์เภสัชกรประจำแหล่งฝึก</w:t>
            </w:r>
            <w:r w:rsidR="000F194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และคู่มืออาจารย์ของสถานศึกษาที่ทำหน้าที่</w:t>
            </w:r>
            <w:r w:rsidRPr="00FD3493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รับผิดชอบการฝึก โดยพร้อมให้คณะอนุกรรม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การทำการตรวจประเมิน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tabs>
                <w:tab w:val="left" w:pos="12"/>
              </w:tabs>
              <w:ind w:left="12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การมีคู่มือและแผนการฝึกปฏิบัติวิ</w:t>
            </w:r>
            <w:r w:rsidR="00CB223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ชาชีพ ทั้งคู่มือนิสิต/นักศึกษา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คู่</w:t>
            </w:r>
            <w:r w:rsidR="00753323">
              <w:rPr>
                <w:rFonts w:ascii="TH SarabunIT๙" w:hAnsi="TH SarabunIT๙" w:cs="TH SarabunIT๙"/>
                <w:sz w:val="28"/>
                <w:szCs w:val="28"/>
                <w:cs/>
              </w:rPr>
              <w:t>มืออาจารย์เภสัชกร</w:t>
            </w:r>
            <w:r w:rsidR="00753323" w:rsidRPr="000F194B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ประจำแหล่งฝึก</w:t>
            </w:r>
            <w:r w:rsidR="00753323" w:rsidRPr="000F194B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0F194B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และคู่มืออาจารย์</w:t>
            </w:r>
            <w:r w:rsidRPr="000F194B">
              <w:rPr>
                <w:rFonts w:ascii="TH SarabunIT๙" w:hAnsi="TH SarabunIT๙" w:cs="TH SarabunIT๙"/>
                <w:sz w:val="28"/>
                <w:szCs w:val="28"/>
                <w:cs/>
              </w:rPr>
              <w:t>ของสถานศึกษา เป็นการแสดง</w:t>
            </w:r>
            <w:r w:rsidR="000F194B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ถึงการเตรียมความ</w:t>
            </w:r>
            <w:r w:rsidRPr="0075332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พร้อมในการจัดการฝึกปฏิบัติงาน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ให้นิสิต/นักศึกษา</w:t>
            </w:r>
          </w:p>
        </w:tc>
      </w:tr>
      <w:tr w:rsidR="00841C7B" w:rsidRPr="00FD3493" w:rsidTr="00115F54">
        <w:tc>
          <w:tcPr>
            <w:tcW w:w="3712" w:type="pct"/>
            <w:gridSpan w:val="5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ปัจจัยที่ ๖ ระบบการดูแลนิสิต/นักศึกษา และระบบอาจารย์ที่ปรึกษา</w:t>
            </w:r>
          </w:p>
        </w:tc>
        <w:tc>
          <w:tcPr>
            <w:tcW w:w="128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AA0AB8" w:rsidRPr="00FD3493" w:rsidTr="00115F54">
        <w:tc>
          <w:tcPr>
            <w:tcW w:w="417" w:type="pct"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๖.๑</w:t>
            </w: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0"/>
              </w:tabs>
              <w:ind w:left="12" w:hanging="1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มีระบบการดูแลนิสิต/นักศึกษา และมีหน่วยงานในคณะฯ รับผิดชอบชัดเจน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753323">
            <w:pPr>
              <w:tabs>
                <w:tab w:val="left" w:pos="0"/>
              </w:tabs>
              <w:ind w:left="12" w:hanging="12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ระบบการดูแลนิสิต/นักศึกษา</w:t>
            </w:r>
            <w:r w:rsidR="0075332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ให้เรียนได้อย่างมีประสิทธิภาพและมีความสุขเป็นสิ่งสำคัญประการหนึ่งในการจัดการเรียนการสอน</w:t>
            </w:r>
          </w:p>
        </w:tc>
      </w:tr>
      <w:tr w:rsidR="00AA0AB8" w:rsidRPr="00FD3493" w:rsidTr="00115F54">
        <w:tc>
          <w:tcPr>
            <w:tcW w:w="417" w:type="pct"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๖.๒</w:t>
            </w: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-36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จัดให้มีฐานข้อมูลนิสิต/นักศึกษา มีระบบรักษาความลับ ซึ่งนิสิต/นักศึกษาและผู้เกี่ยวข้องเท่านั้นที่มีสิทธิเข้าถึงข้อมูล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tabs>
                <w:tab w:val="left" w:pos="-36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ฐานข้อมูลนิสิต/นักศึกษา</w:t>
            </w:r>
            <w:r w:rsidR="0075332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เป็นสิ่งสำคัญในการดูแลนิสิต/นักศึกษา เพื่อให้ทราบปัญหา</w:t>
            </w:r>
            <w:r w:rsidRPr="000F194B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เบื้องต้น เช่น สถานะทางเศรษฐกิจ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และข้อมูลที่ใช้ในการติดต่อนิสิต/นักศึกษา</w:t>
            </w:r>
          </w:p>
        </w:tc>
      </w:tr>
      <w:tr w:rsidR="00AA0AB8" w:rsidRPr="00FD3493" w:rsidTr="00115F54">
        <w:tc>
          <w:tcPr>
            <w:tcW w:w="417" w:type="pct"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๖.๓</w:t>
            </w: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-36"/>
              </w:tabs>
              <w:ind w:left="-3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จัดให้มีสถานที่และกิจกรรมพัฒนานิสิต/นักศึกษาซึ่งครอบคลุมทั้งด้าน</w:t>
            </w:r>
            <w:r w:rsidRPr="00FD3493">
              <w:rPr>
                <w:rFonts w:ascii="TH SarabunIT๙" w:hAnsi="TH SarabunIT๙" w:cs="TH SarabunIT๙"/>
                <w:color w:val="000000"/>
                <w:spacing w:val="-2"/>
                <w:sz w:val="28"/>
                <w:szCs w:val="28"/>
                <w:cs/>
              </w:rPr>
              <w:t>วิชาการ กีฬา สุขภาพ นันทนาการ บำเพ็ญประโยชน์ และศิลปวัฒนธรรม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tabs>
                <w:tab w:val="left" w:pos="-36"/>
              </w:tabs>
              <w:ind w:left="-3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และกิจกรรมพัฒนานิสิต/นักศึกษาเป็นองค์ประกอบที่สำคัญประการหนึ่งที่ทำให้เรียนได้อย่างมีประสิทธิภาพและมีความสุข</w:t>
            </w:r>
            <w:r w:rsidR="00080C4C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ซึ่ง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เป็นสิ่งสำคัญประการหนึ่งในการจัดการเรียนการสอน</w:t>
            </w:r>
          </w:p>
        </w:tc>
      </w:tr>
      <w:tr w:rsidR="00AA0AB8" w:rsidRPr="00FD3493" w:rsidTr="00115F54">
        <w:tc>
          <w:tcPr>
            <w:tcW w:w="417" w:type="pct"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lastRenderedPageBreak/>
              <w:t>๖.๔</w:t>
            </w: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-36"/>
                <w:tab w:val="left" w:pos="0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มีสวัสดิการด้านสุขภาพ ทั้งในด้านสร้างเสริม</w:t>
            </w:r>
            <w:r w:rsidRPr="00FD3493"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  <w:cs/>
              </w:rPr>
              <w:t>สุขภาพ ป้องกันโรค และดูแลรักษาเมื่อเจ็บป่วย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tabs>
                <w:tab w:val="left" w:pos="-36"/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สวัสดิการด้านสุขภาพและดูแล</w:t>
            </w:r>
            <w:r w:rsidRPr="00CB223D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รักษาเมื่อเจ็บป่วยเป็นองค์ประกอบ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ที่สำคัญประการหนึ่งที่ทำให้เรียนได้อย่างมีความสุข</w:t>
            </w:r>
          </w:p>
        </w:tc>
      </w:tr>
      <w:tr w:rsidR="00AA0AB8" w:rsidRPr="00FD3493" w:rsidTr="00115F54">
        <w:tc>
          <w:tcPr>
            <w:tcW w:w="417" w:type="pct"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๖.๕</w:t>
            </w: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-36"/>
                <w:tab w:val="left" w:pos="0"/>
              </w:tabs>
              <w:ind w:hanging="3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จัดให้มีอาจารย์ที่ปรึกษาให้แก่นิสิต/นักศึกษาทุกคน เพื่อติดตามความก้าวหน้าของการศึกษา ให้ความช่วยเหลือและป้องกันแก้ไขปัญหาการศึกษาและปัญหาอื่น ๆ และช่วยส่งเสริมเจตคติอันดีงามให้แก่นิสิต/นักศึกษา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tabs>
                <w:tab w:val="left" w:pos="-36"/>
                <w:tab w:val="left" w:pos="0"/>
              </w:tabs>
              <w:ind w:hanging="36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เพื่อให้นิสิต/นักศึกษาได้มีที่ปรึกษาเมื่อมีปัญหาด้านการเรียนและเรื่องอื่น ๆ ในระหว่างเรียน</w:t>
            </w:r>
          </w:p>
        </w:tc>
      </w:tr>
      <w:tr w:rsidR="00AA0AB8" w:rsidRPr="00FD3493" w:rsidTr="00115F54">
        <w:tc>
          <w:tcPr>
            <w:tcW w:w="417" w:type="pct"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๖.๖</w:t>
            </w: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0"/>
              </w:tabs>
              <w:ind w:hanging="2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จัดให้มีระบบรับเรื่องและติดตามเรื่องร้องเรียนจากนิสิต/นักศึกษา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tabs>
                <w:tab w:val="left" w:pos="0"/>
              </w:tabs>
              <w:ind w:hanging="25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เพื่อให้นิสิต/นักศึกษาเรียนอย่างมีความสุข</w:t>
            </w:r>
          </w:p>
        </w:tc>
      </w:tr>
      <w:tr w:rsidR="00841C7B" w:rsidRPr="00FD3493" w:rsidTr="00115F54">
        <w:tc>
          <w:tcPr>
            <w:tcW w:w="3712" w:type="pct"/>
            <w:gridSpan w:val="5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ปัจจัยที่ ๗ อาคารสถานที่ อุปกรณ์ ประกอบการเรียนการสอน และการวิจัย</w:t>
            </w:r>
          </w:p>
        </w:tc>
        <w:tc>
          <w:tcPr>
            <w:tcW w:w="128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AA0AB8" w:rsidRPr="00FD3493" w:rsidTr="00115F54">
        <w:tc>
          <w:tcPr>
            <w:tcW w:w="417" w:type="pct"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๗.๑</w:t>
            </w: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pacing w:val="8"/>
                <w:sz w:val="28"/>
                <w:szCs w:val="28"/>
                <w:cs/>
              </w:rPr>
              <w:t>มหาวิ</w:t>
            </w:r>
            <w:r w:rsidR="000F194B">
              <w:rPr>
                <w:rFonts w:ascii="TH SarabunIT๙" w:hAnsi="TH SarabunIT๙" w:cs="TH SarabunIT๙"/>
                <w:color w:val="000000"/>
                <w:spacing w:val="8"/>
                <w:sz w:val="28"/>
                <w:szCs w:val="28"/>
                <w:cs/>
              </w:rPr>
              <w:t>ทยาลัยที่ดำเนินการหลักสูตรเภสัช</w:t>
            </w:r>
            <w:r w:rsidRPr="00FD3493">
              <w:rPr>
                <w:rFonts w:ascii="TH SarabunIT๙" w:hAnsi="TH SarabunIT๙" w:cs="TH SarabunIT๙"/>
                <w:color w:val="000000"/>
                <w:spacing w:val="8"/>
                <w:sz w:val="28"/>
                <w:szCs w:val="28"/>
                <w:cs/>
              </w:rPr>
              <w:t>ศาสตร์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มีอาคารสถานที่ของคณะ โดยมีห้อ</w:t>
            </w:r>
            <w:r w:rsidR="000F194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งผู้บริหาร ห้องทำงานของอาจารย์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ห้องทำงาน</w:t>
            </w:r>
            <w:r w:rsidRPr="00FD3493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ของบุคลากรสนับสนุน เพียงพอต่อ</w:t>
            </w:r>
            <w:r w:rsidR="000F194B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การดำเนินการ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อย่างมีคุณภาพ  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753323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คณะต้องมีอาคารสถานที่ของคณะที่เพียงพอต่อการดำเนิน</w:t>
            </w:r>
            <w:r w:rsidR="00080C4C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งานให้มีประสิทธิภาพ </w:t>
            </w:r>
          </w:p>
        </w:tc>
      </w:tr>
      <w:tr w:rsidR="00AA0AB8" w:rsidRPr="00FD3493" w:rsidTr="00115F54">
        <w:tc>
          <w:tcPr>
            <w:tcW w:w="417" w:type="pct"/>
            <w:vMerge w:val="restart"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๗.๒</w:t>
            </w:r>
          </w:p>
        </w:tc>
        <w:tc>
          <w:tcPr>
            <w:tcW w:w="171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ห้องเรียน</w:t>
            </w:r>
          </w:p>
          <w:p w:rsidR="00841C7B" w:rsidRPr="00FD3493" w:rsidRDefault="00841C7B" w:rsidP="00A42EF7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๗.๒.๑) มี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u w:val="single"/>
                <w:cs/>
              </w:rPr>
              <w:t>จำนวน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ห้องเรียนและ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u w:val="single"/>
                <w:cs/>
              </w:rPr>
              <w:t>ขนาด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พื้นที่เหมาะสมกับจำนวนนิสิต/นักศึกษา  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080C4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คณะต้องมีห้องเรียนที่เหมาะสม เพียงพอต่อการดำเนินงานให้มีประสิทธิภาพ</w:t>
            </w:r>
          </w:p>
        </w:tc>
      </w:tr>
      <w:tr w:rsidR="00AA0AB8" w:rsidRPr="00FD3493" w:rsidTr="00115F54">
        <w:tc>
          <w:tcPr>
            <w:tcW w:w="417" w:type="pct"/>
            <w:vMerge/>
            <w:tcBorders>
              <w:bottom w:val="single" w:sz="4" w:space="0" w:color="auto"/>
            </w:tcBorders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841C7B" w:rsidRPr="00FD3493" w:rsidRDefault="00841C7B" w:rsidP="00A42EF7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๗.๒.๒) </w:t>
            </w:r>
            <w:r w:rsidRPr="000F194B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มีการจัดลักษณะห้องเรียนเหมาะสม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กับการสอนแบบต่างๆ ได้แก่ การสอนแบบบรรยายพร้อมกันทั้งชั้นเรียน การสอนกลุ่มย่อย เป็นต้น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คณะต้องมีห้องเรียนใน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ลักษณะ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ที่เหมาะสม เพียงพอต่อการดำเนินงานให้มีประสิทธิภาพ</w:t>
            </w:r>
          </w:p>
        </w:tc>
      </w:tr>
      <w:tr w:rsidR="00AA0AB8" w:rsidRPr="00FD3493" w:rsidTr="00115F54">
        <w:tc>
          <w:tcPr>
            <w:tcW w:w="417" w:type="pct"/>
            <w:vMerge w:val="restart"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๗.๓</w:t>
            </w:r>
          </w:p>
        </w:tc>
        <w:tc>
          <w:tcPr>
            <w:tcW w:w="171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ห้องปฏิบัติการ</w:t>
            </w:r>
          </w:p>
          <w:p w:rsidR="00841C7B" w:rsidRPr="00FD3493" w:rsidRDefault="00841C7B" w:rsidP="00A42EF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๗.๓.๑)  มี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u w:val="single"/>
                <w:cs/>
              </w:rPr>
              <w:t>จำนวน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ห้องปฏิบัติการที่มี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u w:val="single"/>
                <w:cs/>
              </w:rPr>
              <w:t>ขนาด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พื้นที่ที่เหมาะสมกับจำนวนนิสิต/นักศึกษา  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080C4C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คณะ</w:t>
            </w:r>
            <w:r w:rsidR="00CB223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ฯ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ต้องมีห้องปฏิบัติการ</w:t>
            </w:r>
            <w:r w:rsidR="00570EBE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ที่</w:t>
            </w:r>
            <w:r w:rsidRPr="00570EBE">
              <w:rPr>
                <w:rFonts w:ascii="TH SarabunIT๙" w:hAnsi="TH SarabunIT๙" w:cs="TH SarabunIT๙"/>
                <w:sz w:val="28"/>
                <w:szCs w:val="28"/>
                <w:cs/>
              </w:rPr>
              <w:t>เหมาะสม เพียงพอต่อการ</w:t>
            </w:r>
            <w:r w:rsidRPr="00570EBE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ดำเนินงาน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ให้มีประสิทธิภาพ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841C7B" w:rsidRPr="00FD3493" w:rsidRDefault="00841C7B" w:rsidP="00A42EF7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๗.๓.๒</w:t>
            </w:r>
            <w:r w:rsidRPr="00FD3493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) มีโครงสร้าง และสิ่งอำนวยความสะดวก</w:t>
            </w:r>
            <w:r w:rsidRPr="00FD3493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ตามมาตรฐานห้องปฏิบัติการวิทยาศาสตร์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ตามสภาเภสัชกรรมกำหนด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คณะ</w:t>
            </w:r>
            <w:r w:rsidR="00CB223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ฯ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ต้องมีห้องปฏิบัติการ</w:t>
            </w:r>
            <w:r w:rsidR="00570EBE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ที่มีโครงสร้างและสิ่งอำนวยความสะดวกที่ได้มาตรฐานเพื่อให้นิสิต/นักศึกษาเรียน</w:t>
            </w:r>
            <w:r w:rsidRPr="00570EBE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ปฏิบัติการได้อย่างมีประสิทธิภาพ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841C7B" w:rsidRPr="00FD3493" w:rsidRDefault="00841C7B" w:rsidP="00A42EF7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๗.๓.๓)  มีการจัดโต๊ะปฏิบัติการตามความเหมาะสมของลักษณะวิชา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คณะ</w:t>
            </w:r>
            <w:r w:rsidR="00CB223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ฯ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ต้องมีโต๊ะปฏิบัติการที่เหมาะสมเพื่อให้นิสิต/นักศึกษาเรียนปฏิบัติการได้อย่างมีประสิทธิภาพ</w:t>
            </w:r>
          </w:p>
        </w:tc>
      </w:tr>
      <w:tr w:rsidR="00AA0AB8" w:rsidRPr="00FD3493" w:rsidTr="00115F54">
        <w:tc>
          <w:tcPr>
            <w:tcW w:w="417" w:type="pct"/>
            <w:vMerge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841C7B" w:rsidRPr="00FD3493" w:rsidRDefault="00841C7B" w:rsidP="00A42EF7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๗.๓.๔)  มีอุปกรณ์ เครื่องมือ  เครื่องแก้ว วัสดุ</w:t>
            </w:r>
            <w:r w:rsidRPr="00FD3493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สารเคมี ผลิตภัณฑ์ยาและอื่นๆ สำหรับปฏิบัติการ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ที่สอดคล้องกับวัตถุประสงค์การปฏิบัติการจำนวนเพียงพอ และพร้อมใช้ โดยกำหนดให้มีจำนวนอุปกรณ์เครื่องมือที่จำเป็นโดยคิดเป็นสัดส่วนจำนวนนิสิต/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lastRenderedPageBreak/>
              <w:t>นักศึกษาต่อเครื่องในห้องปฏิบัติการแต่ละห้อง  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75332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คณะ</w:t>
            </w:r>
            <w:r w:rsidR="00CB223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ฯ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ต้องมีอุปกรณ์ เครื่อง</w:t>
            </w:r>
            <w:r w:rsidR="00CB223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มือ  เครื่องแก้ว วัสดุสารเคมี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ผลิต</w:t>
            </w:r>
            <w:r w:rsidR="00080C4C"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ภัณฑ์ยา ฯลฯ เพียงพอต่อการฝึกปฏิบัติได้ให้มีประสิทธิภาพ</w:t>
            </w:r>
          </w:p>
        </w:tc>
      </w:tr>
      <w:tr w:rsidR="00AA0AB8" w:rsidRPr="00FD3493" w:rsidTr="00115F54">
        <w:tc>
          <w:tcPr>
            <w:tcW w:w="417" w:type="pct"/>
            <w:vMerge/>
            <w:tcBorders>
              <w:bottom w:val="nil"/>
            </w:tcBorders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๗.๓.๕) </w:t>
            </w:r>
            <w:r w:rsidRPr="00FD3493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มี</w:t>
            </w:r>
            <w:r w:rsidRPr="00FD3493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u w:val="single"/>
                <w:cs/>
              </w:rPr>
              <w:t>ระบบความปลอดภัย</w:t>
            </w:r>
            <w:r w:rsidRPr="00FD3493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ต่าง ๆ ตามลักษณะ</w:t>
            </w:r>
            <w:r w:rsidRPr="00FD3493">
              <w:rPr>
                <w:rFonts w:ascii="TH SarabunIT๙" w:hAnsi="TH SarabunIT๙" w:cs="TH SarabunIT๙"/>
                <w:color w:val="000000"/>
                <w:spacing w:val="-12"/>
                <w:sz w:val="28"/>
                <w:szCs w:val="28"/>
                <w:cs/>
              </w:rPr>
              <w:t>ความจำเป็นของแต่ละห้อง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ปฏิบัติการตามหลักเกณฑ์ที่กำหนด เช่น การเก็บแก๊ส/วัตถุไวไฟทางหนีไฟที่ชัดเจนไม่มีสิ่งกีดขวาง  เครื่องดับเพลิง อ่างล้างตา ฝักบัวชำระล้างร่างกายเมื่อสัมผัสสารเคมีหรือวัตถุอันตราย  สัญญาณเตือนภัย ระบบเก็บและแยกขยะอันตรายหรือมีพิษ ตู้ดูดควัน ระบบระบายอากาศ  เป็นต้น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คณะ</w:t>
            </w:r>
            <w:r w:rsidR="00CB223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ฯ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ต้องมีห้องปฏิบัติการที่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ปลอดภัย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สำหรับการฝึกปฏิบัติ  </w:t>
            </w:r>
          </w:p>
        </w:tc>
      </w:tr>
      <w:tr w:rsidR="00AA0AB8" w:rsidRPr="00FD3493" w:rsidTr="00115F54">
        <w:tc>
          <w:tcPr>
            <w:tcW w:w="417" w:type="pct"/>
            <w:tcBorders>
              <w:top w:val="nil"/>
            </w:tcBorders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๗.๓.๖)  มีระบบไฟฟ้า น้ำ และแก๊ส โดยติดตั้งและมีระบบควบคุมอย่างปลอดภัย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คณะ</w:t>
            </w:r>
            <w:r w:rsidR="00CB223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ฯ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ต้องมีห้องปฏิบัติการที่มีระบบไฟ น้ำเหมาะสมและปลอดภัย ต่อฝึกปฏิบัติ</w:t>
            </w:r>
          </w:p>
        </w:tc>
      </w:tr>
      <w:tr w:rsidR="00AA0AB8" w:rsidRPr="00FD3493" w:rsidTr="00115F54">
        <w:tc>
          <w:tcPr>
            <w:tcW w:w="417" w:type="pct"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๗.๔</w:t>
            </w: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โสตทัศนูปกรณ์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มีโสตทัศนูปกรณ์ที่เหมาะสม และจำนวนเพียงพอกับการเรียนการสอนรายวิชาต่างๆ และพร้อมใช้ 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คณะ</w:t>
            </w:r>
            <w:r w:rsidR="00CB223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ฯ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ต้องมีโสตทัศนูปกรณ์ในจำนวนที่เหมาะสม เพียงพอต่อ</w:t>
            </w:r>
            <w:r w:rsidRPr="00CB223D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การดำเนินงานให้มีประสิทธิภาพ</w:t>
            </w:r>
          </w:p>
        </w:tc>
      </w:tr>
      <w:tr w:rsidR="00AA0AB8" w:rsidRPr="00FD3493" w:rsidTr="00115F54">
        <w:tc>
          <w:tcPr>
            <w:tcW w:w="417" w:type="pct"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๗.๕</w:t>
            </w: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ห้องวิจัย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มีการจัดสถานที่ตามมาตรฐานห้องปฏิบัติการตามหลักเกณฑ์ที่กำหนด  ขนาดพื้นที่ จำนวนห้อง มีอุปกรณ์การวิจัยเหมาะสมเพียงพอกับการวิจัยของอาจารย์และนิสิต/นักศึกษา 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080C4C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คณะ</w:t>
            </w:r>
            <w:r w:rsidR="00CB223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ฯ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ต้องมีห้องวิจัยที่มีมาตรฐานที่เหมาะสม เพียงพอ</w:t>
            </w:r>
            <w:r w:rsidRPr="00CB223D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ต่อการดำเนินงานให้มีประสิทธิภาพ</w:t>
            </w:r>
          </w:p>
        </w:tc>
      </w:tr>
      <w:tr w:rsidR="00AA0AB8" w:rsidRPr="00FD3493" w:rsidTr="00115F54">
        <w:tc>
          <w:tcPr>
            <w:tcW w:w="417" w:type="pct"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๗.๖</w:t>
            </w: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บรรยากาศ และสภาพแวดล้อม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มีบรรยากาศและสภาพแวดล้อมที่ดีในการสร้างเสริมสุขภาพ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บรรยากาศและสภาพแวดล้อมที่ดีเป็นการเอื้อต่อการเรียนอย่างมีความสุข </w:t>
            </w:r>
          </w:p>
        </w:tc>
      </w:tr>
      <w:tr w:rsidR="00841C7B" w:rsidRPr="00FD3493" w:rsidTr="00115F54">
        <w:tc>
          <w:tcPr>
            <w:tcW w:w="3712" w:type="pct"/>
            <w:gridSpan w:val="5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ปัจจัยที่  ๘  ห้องสมุดและสื่ออิเล็กทรอนิกส์</w:t>
            </w:r>
          </w:p>
        </w:tc>
        <w:tc>
          <w:tcPr>
            <w:tcW w:w="128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AA0AB8" w:rsidRPr="00FD3493" w:rsidTr="00115F54">
        <w:tc>
          <w:tcPr>
            <w:tcW w:w="417" w:type="pct"/>
          </w:tcPr>
          <w:p w:rsidR="00841C7B" w:rsidRPr="00FD3493" w:rsidRDefault="00841C7B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๘.๑</w:t>
            </w: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ตำราวารสารและทรัพยากรสารสนเทศ</w:t>
            </w:r>
          </w:p>
          <w:p w:rsidR="00841C7B" w:rsidRPr="00FD3493" w:rsidRDefault="00841C7B" w:rsidP="00A42EF7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๘.๑.๑)  ต้องมีตำราวารสาร และทรัพยากรสารสนเทศเหมาะสม และเพียงพอสำหรับนิสิต/นักศึกษาและอาจารย์ โดยอาจเป็น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</w:rPr>
              <w:t xml:space="preserve">hard copy 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หรืออิเล็กทรอนิกส์ก็ได้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ตำรา วารสารและทรัพยากรสารสนเทศเป็นสิ่งสำคัญสำหรับการจัดการเรียนการสอน </w:t>
            </w:r>
          </w:p>
        </w:tc>
      </w:tr>
      <w:tr w:rsidR="00AA0AB8" w:rsidRPr="00FD3493" w:rsidTr="00115F54">
        <w:tc>
          <w:tcPr>
            <w:tcW w:w="417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๘.๑.๒)  มีตำราหลักทางเภสัชศาสตร์ที่ทันสมัย ไม่ต่ำกว่าสาขาวิชาละ ๕ ชื่อเรื่อง</w:t>
            </w:r>
            <w:r w:rsidRPr="00570EBE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โดยอาจเป็น </w:t>
            </w:r>
            <w:r w:rsidRPr="00570EBE">
              <w:rPr>
                <w:rFonts w:ascii="TH SarabunIT๙" w:hAnsi="TH SarabunIT๙" w:cs="TH SarabunIT๙"/>
                <w:spacing w:val="-10"/>
                <w:sz w:val="28"/>
              </w:rPr>
              <w:t xml:space="preserve">hard copy </w:t>
            </w:r>
            <w:r w:rsidRPr="00570EBE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หรืออิเล็กทรอนิกส์</w:t>
            </w:r>
            <w:r w:rsidR="00570EBE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ก็ได้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570EBE">
            <w:pPr>
              <w:ind w:left="12" w:hanging="12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เพื่อให้นิสิต/นักศึกษามีตำราหลักของแต่ละสาขาทางเภสัชศาสตร์ที่ทันสมัย โดยอาจเป็น </w:t>
            </w:r>
            <w:r w:rsidRPr="00FD3493">
              <w:rPr>
                <w:rFonts w:ascii="TH SarabunIT๙" w:hAnsi="TH SarabunIT๙" w:cs="TH SarabunIT๙"/>
                <w:sz w:val="28"/>
                <w:szCs w:val="28"/>
              </w:rPr>
              <w:t xml:space="preserve">hard copy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หรืออิเล็กทรอนิกส์ก็ได้</w:t>
            </w:r>
          </w:p>
        </w:tc>
      </w:tr>
      <w:tr w:rsidR="00AA0AB8" w:rsidRPr="00FD3493" w:rsidTr="00115F54">
        <w:tc>
          <w:tcPr>
            <w:tcW w:w="417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841C7B" w:rsidRPr="00FD3493" w:rsidRDefault="00841C7B" w:rsidP="00A42EF7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๘.๑.๓)  มีวารสารทางเภสัชศาสตร์ต่างประเทศ จำนวนไม่น้อยกว่า ๕ ชื่อเรื่อง </w:t>
            </w:r>
            <w:r w:rsidRPr="00570EBE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 xml:space="preserve">โดยอาจเป็น </w:t>
            </w:r>
            <w:r w:rsidRPr="00570EBE">
              <w:rPr>
                <w:rFonts w:ascii="TH SarabunIT๙" w:hAnsi="TH SarabunIT๙" w:cs="TH SarabunIT๙"/>
                <w:color w:val="000000"/>
                <w:spacing w:val="-10"/>
                <w:sz w:val="28"/>
              </w:rPr>
              <w:t xml:space="preserve">hard copy </w:t>
            </w:r>
            <w:r w:rsidRPr="00570EBE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หรืออิเล็กทรอนิกส์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="00570EBE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ก็ได้</w:t>
            </w:r>
          </w:p>
        </w:tc>
        <w:tc>
          <w:tcPr>
            <w:tcW w:w="358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841C7B" w:rsidRPr="00FD3493" w:rsidRDefault="00841C7B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841C7B" w:rsidRPr="00FD3493" w:rsidRDefault="00841C7B" w:rsidP="003E43D0">
            <w:pPr>
              <w:ind w:left="12" w:hanging="12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เพื่อให้นิสิต/นักศึกษามีวารสาร</w:t>
            </w:r>
            <w:r w:rsidRPr="00570EBE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ของแต่ละสาขาทางเภสัชศาสตร์</w:t>
            </w:r>
            <w:r w:rsidR="00570EBE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ที่ทันสมัย  โดยอาจเป็น </w:t>
            </w:r>
            <w:r w:rsidRPr="00FD3493">
              <w:rPr>
                <w:rFonts w:ascii="TH SarabunIT๙" w:hAnsi="TH SarabunIT๙" w:cs="TH SarabunIT๙"/>
                <w:sz w:val="28"/>
                <w:szCs w:val="28"/>
              </w:rPr>
              <w:t xml:space="preserve">hard copy 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หรืออิเล็กทรอนิกส์ก็ได้</w:t>
            </w:r>
          </w:p>
        </w:tc>
      </w:tr>
      <w:tr w:rsidR="00AA0AB8" w:rsidRPr="00FD3493" w:rsidTr="00115F54">
        <w:tc>
          <w:tcPr>
            <w:tcW w:w="417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EA4545" w:rsidRPr="00FD3493" w:rsidRDefault="00EA4545" w:rsidP="00A42EF7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๘.๑.๔) มีวารสารทางเภสัชศาสตร์ และวารสารของสมาคมวิชาชีพที่เกี่ยวข้องใน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lastRenderedPageBreak/>
              <w:t xml:space="preserve">ประเทศ </w:t>
            </w:r>
            <w:r w:rsidRPr="00FD3493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 xml:space="preserve">ไม่น้อยกว่า ๕ ชื่อเรื่อง โดยอาจเป็น </w:t>
            </w:r>
            <w:r w:rsidRPr="00FD3493">
              <w:rPr>
                <w:rFonts w:ascii="TH SarabunIT๙" w:hAnsi="TH SarabunIT๙" w:cs="TH SarabunIT๙"/>
                <w:color w:val="000000"/>
                <w:spacing w:val="-8"/>
                <w:sz w:val="28"/>
              </w:rPr>
              <w:t>hard copy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หรืออิเล็กทรอนิกส์ก็ได้</w:t>
            </w:r>
          </w:p>
        </w:tc>
        <w:tc>
          <w:tcPr>
            <w:tcW w:w="358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EA4545" w:rsidRPr="00FD3493" w:rsidRDefault="00EA4545" w:rsidP="003E43D0">
            <w:pPr>
              <w:ind w:left="12" w:hanging="12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เพื่อให้นิสิต/นักศึกษามีวารสาร</w:t>
            </w:r>
            <w:r w:rsidRPr="00570EBE">
              <w:rPr>
                <w:rFonts w:ascii="TH SarabunIT๙" w:hAnsi="TH SarabunIT๙" w:cs="TH SarabunIT๙"/>
                <w:spacing w:val="-9"/>
                <w:sz w:val="28"/>
                <w:szCs w:val="28"/>
                <w:cs/>
              </w:rPr>
              <w:t>ของแต่ละสาขาทางเภสัชศาสตร์</w:t>
            </w:r>
            <w:r w:rsidR="00570EBE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ที่ทันสมัย  </w:t>
            </w:r>
          </w:p>
        </w:tc>
      </w:tr>
      <w:tr w:rsidR="00AA0AB8" w:rsidRPr="00FD3493" w:rsidTr="00115F54">
        <w:tc>
          <w:tcPr>
            <w:tcW w:w="417" w:type="pct"/>
          </w:tcPr>
          <w:p w:rsidR="00EA4545" w:rsidRPr="00FD3493" w:rsidRDefault="00EA4545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lastRenderedPageBreak/>
              <w:t>๘.๒</w:t>
            </w:r>
          </w:p>
        </w:tc>
        <w:tc>
          <w:tcPr>
            <w:tcW w:w="1718" w:type="pct"/>
          </w:tcPr>
          <w:p w:rsidR="00EA4545" w:rsidRPr="00FD3493" w:rsidRDefault="00EA4545" w:rsidP="00A42EF7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สื่ออิเล็กทรอนิกส์ </w:t>
            </w:r>
          </w:p>
          <w:p w:rsidR="00EA4545" w:rsidRPr="00FD3493" w:rsidRDefault="00EA4545" w:rsidP="00A42EF7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pacing w:val="-4"/>
                <w:sz w:val="28"/>
                <w:szCs w:val="28"/>
                <w:cs/>
              </w:rPr>
              <w:t>๘.๒.๑)  มีสื่ออิเล็กทรอนิกส์  หรือ อุปกรณ์/เครื่องคอมพิวเตอร์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จัดไว้ในที่ต่าง ๆ ตามความเหมาะสมเพื่อให้นิสิต/นักศึกษาสามารถค้นข้อมูลความรู้จากฐานข้อมูลต่างๆ ได้อย่างเพียงพอ</w:t>
            </w:r>
          </w:p>
        </w:tc>
        <w:tc>
          <w:tcPr>
            <w:tcW w:w="358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EA4545" w:rsidRPr="00FD3493" w:rsidRDefault="00EA4545" w:rsidP="003E43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เพื่อให้นิสิต/นักศึกษามีความสะดวกในการค้นค้นคว้าข้อมูล   </w:t>
            </w:r>
          </w:p>
        </w:tc>
      </w:tr>
      <w:tr w:rsidR="00AA0AB8" w:rsidRPr="00FD3493" w:rsidTr="00115F54">
        <w:tc>
          <w:tcPr>
            <w:tcW w:w="417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18" w:type="pct"/>
          </w:tcPr>
          <w:p w:rsidR="00EA4545" w:rsidRPr="00FD3493" w:rsidRDefault="00EA4545" w:rsidP="00A42EF7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๘.๒.๒)  </w:t>
            </w:r>
            <w:r w:rsidRPr="00570EBE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ต้องมีฐานข้อมูล และตำรา</w:t>
            </w:r>
            <w:r w:rsidRPr="00FD3493">
              <w:rPr>
                <w:rFonts w:ascii="TH SarabunIT๙" w:hAnsi="TH SarabunIT๙" w:cs="TH SarabunIT๙"/>
                <w:color w:val="000000"/>
                <w:spacing w:val="-20"/>
                <w:sz w:val="28"/>
                <w:szCs w:val="28"/>
                <w:cs/>
              </w:rPr>
              <w:t>อิเล็กทรอนิกส์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ที่ทันสมัย อย่างน้อยในระดับมหาวิทยาลัย ในจำนวนที่เพียงพอต่อการให้นิสิต/นักศึกษาสามารถค้นคว้าหาข้อมูล</w:t>
            </w:r>
            <w:r w:rsidRPr="00570EBE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อ้างอิงทางด้านเภสัชศาสตร์และวิทยาศาสตร์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สุขภาพ</w:t>
            </w:r>
          </w:p>
        </w:tc>
        <w:tc>
          <w:tcPr>
            <w:tcW w:w="358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EA4545" w:rsidRPr="00FD3493" w:rsidRDefault="00EA4545" w:rsidP="003E43D0">
            <w:pPr>
              <w:ind w:left="12" w:hanging="12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EBE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เพื่อให้นิสิต/นักศึกษามีฐาน</w:t>
            </w:r>
            <w:r w:rsidR="00570EBE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ข้อมูลให้นักศึกษาค้นคว้าข้อมูลที่ทันสมัย  </w:t>
            </w:r>
          </w:p>
        </w:tc>
      </w:tr>
      <w:tr w:rsidR="00AA0AB8" w:rsidRPr="00FD3493" w:rsidTr="00115F54">
        <w:tc>
          <w:tcPr>
            <w:tcW w:w="417" w:type="pct"/>
          </w:tcPr>
          <w:p w:rsidR="00EA4545" w:rsidRPr="00FD3493" w:rsidRDefault="00EA4545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๘.๓</w:t>
            </w:r>
          </w:p>
        </w:tc>
        <w:tc>
          <w:tcPr>
            <w:tcW w:w="1718" w:type="pct"/>
          </w:tcPr>
          <w:p w:rsidR="00EA4545" w:rsidRPr="00FD3493" w:rsidRDefault="00EA4545" w:rsidP="00A42EF7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จัดสรรพื้นที่และบรรยากาศให้นิสิต/นักศึกษาใช้เป็นที่อ่านหนังสือ ศึกษาค้นคว้าหาความรู้ให้เหมาะสมและเพียงพอกับนิสิต/นักศึกษา</w:t>
            </w:r>
          </w:p>
        </w:tc>
        <w:tc>
          <w:tcPr>
            <w:tcW w:w="358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A4545" w:rsidRPr="00FD3493" w:rsidTr="00115F54">
        <w:tc>
          <w:tcPr>
            <w:tcW w:w="3712" w:type="pct"/>
            <w:gridSpan w:val="5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ปัจจัยที่  ๙ แหล่งงบประมาณและประมาณการงบประมาณ</w:t>
            </w:r>
          </w:p>
        </w:tc>
        <w:tc>
          <w:tcPr>
            <w:tcW w:w="1288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AA0AB8" w:rsidRPr="00FD3493" w:rsidTr="00115F54">
        <w:tc>
          <w:tcPr>
            <w:tcW w:w="417" w:type="pct"/>
          </w:tcPr>
          <w:p w:rsidR="00EA4545" w:rsidRPr="00FD3493" w:rsidRDefault="00EA4545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๙.</w:t>
            </w:r>
          </w:p>
        </w:tc>
        <w:tc>
          <w:tcPr>
            <w:tcW w:w="1718" w:type="pct"/>
          </w:tcPr>
          <w:p w:rsidR="00EA4545" w:rsidRPr="00FD3493" w:rsidRDefault="00EA4545" w:rsidP="00A42EF7">
            <w:pPr>
              <w:tabs>
                <w:tab w:val="left" w:pos="12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ประมาณการงบประมาณเพียงพอสำหรับการดำเนินการเรียนการสอนตามหลักสูตร รวมทั้งการพัฒนาอาจารย์</w:t>
            </w:r>
          </w:p>
        </w:tc>
        <w:tc>
          <w:tcPr>
            <w:tcW w:w="358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EA4545" w:rsidRPr="00FD3493" w:rsidRDefault="00EA4545" w:rsidP="003E43D0">
            <w:pPr>
              <w:ind w:left="51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มหาวิทยาลัยต้องจัดสรรงบประมาณที่เพียงพอให้คณะ</w:t>
            </w:r>
            <w:r w:rsidRPr="00570EBE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เภสัชศาสตร์สามารถดำเนินงาน</w:t>
            </w: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ได้อย่างมีประสิทธิภาพ</w:t>
            </w:r>
          </w:p>
        </w:tc>
      </w:tr>
      <w:tr w:rsidR="00EA4545" w:rsidRPr="00FD3493" w:rsidTr="00115F54">
        <w:tc>
          <w:tcPr>
            <w:tcW w:w="3712" w:type="pct"/>
            <w:gridSpan w:val="5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ปัจจัยที่  ๑๐ ระบบประกันคุณภาพการศึกษา</w:t>
            </w:r>
          </w:p>
        </w:tc>
        <w:tc>
          <w:tcPr>
            <w:tcW w:w="1288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AA0AB8" w:rsidRPr="00FD3493" w:rsidTr="00115F54">
        <w:tc>
          <w:tcPr>
            <w:tcW w:w="417" w:type="pct"/>
          </w:tcPr>
          <w:p w:rsidR="00EA4545" w:rsidRPr="00FD3493" w:rsidRDefault="00EA4545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๑๐.</w:t>
            </w:r>
          </w:p>
        </w:tc>
        <w:tc>
          <w:tcPr>
            <w:tcW w:w="1718" w:type="pct"/>
          </w:tcPr>
          <w:p w:rsidR="00EA4545" w:rsidRPr="00FD3493" w:rsidRDefault="00EA4545" w:rsidP="00A42EF7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จำนวนผู้สอบผ่านในการสอบความรู้</w:t>
            </w:r>
            <w:r w:rsidR="00570EBE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ผู้ขอขึ้นทะเบียนและรับใบอนุญาตเป็น</w:t>
            </w:r>
            <w:r w:rsidR="00570EBE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ผู้ประกอบวิชาชีพเภสัชกรรมของผู้สำเร็จการศึกษา โดย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u w:val="single"/>
                <w:cs/>
              </w:rPr>
              <w:t>นับจากจำนวนผู้เข้าสอบครั้งแรกในปีนั้นและนับรวมการสอบทุกครั้งของปี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ต้องไม่ต่ำกว่าร้อยละ ๕๐ หากผลการสอบผ่านต่ำกว่าร้อยละ ๕๐ แต่ไม่ต่ำกว่าร้อยละ ๒๕ สภาเภสัชกรรมจะลดระดับการรับรองหลักสูตรลงมาเป็นการรับรองแบบมีเงื่อนไข โดยคณะจะต้องพัฒนาคุณภาพการผลิตบัณฑิตเพื่อให้จำนวนผู้สอบผ่านไม่ต่ำ</w:t>
            </w:r>
            <w:r w:rsidRPr="00FD3493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กว่าร้อยละ ๕๐ ให้ได้ภายใน ๓ ปี หากไม่สามารถทำได้ สภาเภสัชกรรม</w:t>
            </w:r>
            <w:r w:rsidR="00570EBE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อาจเพิกถอนการเห็นชอบหลักสูตร และการ</w:t>
            </w:r>
            <w:r w:rsidRPr="00FD3493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รับรองปริญญา และหากผลการสอบ</w:t>
            </w:r>
            <w:r w:rsidR="00570EBE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ผ่านต่ำกว่า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ร้อยละ ๒๕ ติดต่อกัน ๒ ปี </w:t>
            </w:r>
            <w:r w:rsidR="00570EBE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  <w:t>สภาเภสัช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กรรมอาจพิจารณาเพิกถอนการเห็นชอบหลักสูตรและการรับรองปริญญา “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u w:val="single"/>
                <w:cs/>
              </w:rPr>
              <w:t>ทั้งนี้ ในปีใดที่มีเฉพาะผู้สำเร็จการศึกษา</w:t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u w:val="single"/>
                <w:cs/>
              </w:rPr>
              <w:lastRenderedPageBreak/>
              <w:t>ตกค้างที่ใช้เวลานานกว่าระยะเวลาตามหลักสูตรเข้าสอบ และไม่มีผู้สำเร็จการศึกษาในระยะเวลาตามหลักสูตรก็ให้ถือว่าปีนั้นมีการสอบของผู้สำเร็จการศึกษาของสถาบันนั้นด้วย”</w:t>
            </w:r>
          </w:p>
        </w:tc>
        <w:tc>
          <w:tcPr>
            <w:tcW w:w="358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EA4545" w:rsidRPr="00FD3493" w:rsidRDefault="00EA4545" w:rsidP="003E43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EBE">
              <w:rPr>
                <w:rFonts w:ascii="TH SarabunIT๙" w:hAnsi="TH SarabunIT๙" w:cs="TH SarabunIT๙"/>
                <w:sz w:val="28"/>
                <w:szCs w:val="28"/>
                <w:cs/>
              </w:rPr>
              <w:t>การกำหนดจำนวนผู้สอบผ่านในการสอบความรู้ผู้ขอขึ้นทะเบียนและรับอนุญาตเป็น</w:t>
            </w:r>
            <w:r w:rsidR="00570EBE" w:rsidRPr="00570EBE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570EBE">
              <w:rPr>
                <w:rFonts w:ascii="TH SarabunIT๙" w:hAnsi="TH SarabunIT๙" w:cs="TH SarabunIT๙"/>
                <w:sz w:val="28"/>
                <w:szCs w:val="28"/>
                <w:cs/>
              </w:rPr>
              <w:t>ผู้ประกอบวิชาชีพเภสัชกรรมเป็นปัจจัยหนึ่งในการรับรองสถาบัน เพื่อให้คณะเภสัชศาสตร์</w:t>
            </w:r>
            <w:r w:rsidR="00570EB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570EBE">
              <w:rPr>
                <w:rFonts w:ascii="TH SarabunIT๙" w:hAnsi="TH SarabunIT๙" w:cs="TH SarabunIT๙"/>
                <w:sz w:val="28"/>
                <w:szCs w:val="28"/>
                <w:cs/>
              </w:rPr>
              <w:t>ใส่ใจผลผลิตของ</w:t>
            </w:r>
            <w:r w:rsidR="00570EBE" w:rsidRPr="00570EBE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570EBE">
              <w:rPr>
                <w:rFonts w:ascii="TH SarabunIT๙" w:hAnsi="TH SarabunIT๙" w:cs="TH SarabunIT๙"/>
                <w:sz w:val="28"/>
                <w:szCs w:val="28"/>
                <w:cs/>
              </w:rPr>
              <w:t>ตนเองให้ครบกระบวนการ  มิใช่สอนเพียงให้นิสิต/นักศึกษาสำเร็จการศึกษาเท่านั้น แต่ควรดำเนินการให้นิสิต/นักศึกษาประสบผลสำเร็จในการสอบ</w:t>
            </w:r>
            <w:r w:rsidR="00570EBE" w:rsidRPr="00570EBE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570EBE">
              <w:rPr>
                <w:rFonts w:ascii="TH SarabunIT๙" w:hAnsi="TH SarabunIT๙" w:cs="TH SarabunIT๙"/>
                <w:sz w:val="28"/>
                <w:szCs w:val="28"/>
                <w:cs/>
              </w:rPr>
              <w:t>ขึ้นทะเบียนเป็นผู้ประกอบ</w:t>
            </w:r>
            <w:r w:rsidR="00570EBE" w:rsidRPr="00570EBE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570EBE">
              <w:rPr>
                <w:rFonts w:ascii="TH SarabunIT๙" w:hAnsi="TH SarabunIT๙" w:cs="TH SarabunIT๙"/>
                <w:sz w:val="28"/>
                <w:szCs w:val="28"/>
                <w:cs/>
              </w:rPr>
              <w:t>วิชาชีพเภสัชกรรมด้วย</w:t>
            </w:r>
          </w:p>
        </w:tc>
      </w:tr>
      <w:tr w:rsidR="00EA4545" w:rsidRPr="00FD3493" w:rsidTr="00115F54">
        <w:tc>
          <w:tcPr>
            <w:tcW w:w="3712" w:type="pct"/>
            <w:gridSpan w:val="5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  <w:r w:rsidRPr="00FD349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ปัจจัยที่ ๑๑ การวิจัย</w:t>
            </w:r>
          </w:p>
        </w:tc>
        <w:tc>
          <w:tcPr>
            <w:tcW w:w="1288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AA0AB8" w:rsidRPr="00FD3493" w:rsidTr="00115F54">
        <w:tc>
          <w:tcPr>
            <w:tcW w:w="417" w:type="pct"/>
          </w:tcPr>
          <w:p w:rsidR="00EA4545" w:rsidRPr="00FD3493" w:rsidRDefault="00EA4545" w:rsidP="00A42EF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๑๑.</w:t>
            </w:r>
          </w:p>
        </w:tc>
        <w:tc>
          <w:tcPr>
            <w:tcW w:w="1718" w:type="pct"/>
          </w:tcPr>
          <w:p w:rsidR="00EA4545" w:rsidRPr="00FD3493" w:rsidRDefault="00EA4545" w:rsidP="00A42EF7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สนับสนุนให้มีการวิจัย  โดยจัดสรรสิ่งอำนวยความสะดวก ทุนวิจัยที่เพียงพอ </w:t>
            </w:r>
            <w:r w:rsidR="00570EBE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br/>
            </w:r>
            <w:r w:rsidRPr="00FD349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จัดภาระการทำงานโดยเอื้อโอกาสให้อาจารย์ทำการวิจัย  </w:t>
            </w:r>
          </w:p>
        </w:tc>
        <w:tc>
          <w:tcPr>
            <w:tcW w:w="358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9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0" w:type="pct"/>
          </w:tcPr>
          <w:p w:rsidR="00EA4545" w:rsidRPr="00FD3493" w:rsidRDefault="00EA4545" w:rsidP="00A42EF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8" w:type="pct"/>
          </w:tcPr>
          <w:p w:rsidR="00EA4545" w:rsidRPr="00FD3493" w:rsidRDefault="00EA4545" w:rsidP="003E43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3493">
              <w:rPr>
                <w:rFonts w:ascii="TH SarabunIT๙" w:hAnsi="TH SarabunIT๙" w:cs="TH SarabunIT๙"/>
                <w:sz w:val="28"/>
                <w:szCs w:val="28"/>
                <w:cs/>
              </w:rPr>
              <w:t>การวิจัยเป็นภารกิจที่สำคัญประการหนึ่งของอาจารย์</w:t>
            </w:r>
            <w:r w:rsidRPr="00570EBE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มหาวิทยาลัย คณะฯ</w:t>
            </w:r>
            <w:r w:rsidR="00570EBE" w:rsidRPr="00570EBE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</w:t>
            </w:r>
            <w:r w:rsidRPr="00570EBE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ควรจัดสรร</w:t>
            </w:r>
            <w:r w:rsidRPr="00570EBE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สิ่งอำนวยด้านการวิจัยให้อาจารย์</w:t>
            </w:r>
          </w:p>
        </w:tc>
      </w:tr>
    </w:tbl>
    <w:p w:rsidR="00670812" w:rsidRPr="00FD3493" w:rsidRDefault="00670812" w:rsidP="00670812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FD3493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ผลการพิจารณารับรอง ต้อง “มี” ทุกข้อตามเกณฑ์จึงจะรับรองสถาบัน ๕ ปี </w:t>
      </w:r>
      <w:r w:rsidR="00080C4C" w:rsidRPr="00FD3493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(ยกเว้นสถาบันที่เปิดใหม่)</w:t>
      </w:r>
    </w:p>
    <w:p w:rsidR="00670812" w:rsidRPr="00FD3493" w:rsidRDefault="00670812" w:rsidP="00670812">
      <w:pPr>
        <w:rPr>
          <w:rFonts w:ascii="TH SarabunIT๙" w:hAnsi="TH SarabunIT๙" w:cs="TH SarabunIT๙"/>
          <w:b/>
          <w:bCs/>
          <w:color w:val="000000"/>
          <w:sz w:val="28"/>
        </w:rPr>
      </w:pPr>
      <w:r w:rsidRPr="00FD3493">
        <w:rPr>
          <w:rFonts w:ascii="TH SarabunIT๙" w:hAnsi="TH SarabunIT๙" w:cs="TH SarabunIT๙"/>
          <w:b/>
          <w:bCs/>
          <w:color w:val="000000"/>
          <w:sz w:val="28"/>
          <w:cs/>
        </w:rPr>
        <w:t>หากมีไม่ครบทุกข้อจะให้การรับรองแบบมีเงื่อนไข ๑ ปี</w:t>
      </w:r>
    </w:p>
    <w:p w:rsidR="00A42EF7" w:rsidRPr="00FD3493" w:rsidRDefault="00A42EF7" w:rsidP="009B0538">
      <w:pPr>
        <w:rPr>
          <w:rFonts w:ascii="TH SarabunIT๙" w:hAnsi="TH SarabunIT๙" w:cs="TH SarabunIT๙"/>
        </w:rPr>
      </w:pPr>
    </w:p>
    <w:sectPr w:rsidR="00A42EF7" w:rsidRPr="00FD3493" w:rsidSect="00AA0AB8">
      <w:headerReference w:type="default" r:id="rId9"/>
      <w:footerReference w:type="default" r:id="rId10"/>
      <w:pgSz w:w="11906" w:h="16838" w:code="9"/>
      <w:pgMar w:top="720" w:right="991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4E" w:rsidRDefault="009F334E" w:rsidP="00AF2140">
      <w:r>
        <w:separator/>
      </w:r>
    </w:p>
  </w:endnote>
  <w:endnote w:type="continuationSeparator" w:id="0">
    <w:p w:rsidR="009F334E" w:rsidRDefault="009F334E" w:rsidP="00AF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B" w:rsidRDefault="000F19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4E" w:rsidRDefault="009F334E" w:rsidP="00AF2140">
      <w:r>
        <w:separator/>
      </w:r>
    </w:p>
  </w:footnote>
  <w:footnote w:type="continuationSeparator" w:id="0">
    <w:p w:rsidR="009F334E" w:rsidRDefault="009F334E" w:rsidP="00AF2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B" w:rsidRPr="009C3EAB" w:rsidRDefault="000F194B" w:rsidP="009C3EAB">
    <w:pPr>
      <w:pStyle w:val="Header"/>
      <w:spacing w:after="0" w:line="240" w:lineRule="auto"/>
      <w:jc w:val="right"/>
      <w:rPr>
        <w:rFonts w:ascii="TH SarabunPSK" w:hAnsi="TH SarabunPSK" w:cs="TH SarabunPSK"/>
        <w:sz w:val="24"/>
        <w:szCs w:val="24"/>
      </w:rPr>
    </w:pPr>
    <w:r w:rsidRPr="009C3EAB">
      <w:rPr>
        <w:rFonts w:ascii="TH SarabunPSK" w:hAnsi="TH SarabunPSK" w:cs="TH SarabunPSK"/>
        <w:sz w:val="24"/>
        <w:szCs w:val="24"/>
        <w:cs/>
      </w:rPr>
      <w:t xml:space="preserve">กศภ. </w:t>
    </w:r>
    <w:r>
      <w:rPr>
        <w:rFonts w:ascii="TH SarabunPSK" w:hAnsi="TH SarabunPSK" w:cs="TH SarabunPSK" w:hint="cs"/>
        <w:sz w:val="24"/>
        <w:szCs w:val="24"/>
        <w:cs/>
      </w:rPr>
      <w:t>๒</w:t>
    </w:r>
  </w:p>
  <w:p w:rsidR="000F194B" w:rsidRPr="009C3EAB" w:rsidRDefault="000F194B" w:rsidP="00AF2140">
    <w:pPr>
      <w:pStyle w:val="Header"/>
      <w:jc w:val="right"/>
      <w:rPr>
        <w:rFonts w:ascii="TH SarabunIT๙" w:hAnsi="TH SarabunIT๙" w:cs="TH SarabunIT๙"/>
        <w:sz w:val="22"/>
        <w:szCs w:val="22"/>
        <w:cs/>
      </w:rPr>
    </w:pPr>
    <w:r w:rsidRPr="009C3EAB">
      <w:rPr>
        <w:rFonts w:ascii="TH SarabunIT๙" w:hAnsi="TH SarabunIT๙" w:cs="TH SarabunIT๙"/>
        <w:sz w:val="22"/>
        <w:szCs w:val="22"/>
        <w:cs/>
      </w:rPr>
      <w:t xml:space="preserve">(ปรับปรุงตามมติที่ประชุมคณะกรรมการสภาเภสัชกรรม ครั้งที่ </w:t>
    </w:r>
    <w:r>
      <w:rPr>
        <w:rFonts w:ascii="TH SarabunIT๙" w:hAnsi="TH SarabunIT๙" w:cs="TH SarabunIT๙" w:hint="cs"/>
        <w:sz w:val="22"/>
        <w:szCs w:val="22"/>
        <w:cs/>
      </w:rPr>
      <w:t>๒๖๙</w:t>
    </w:r>
    <w:r w:rsidRPr="009C3EAB">
      <w:rPr>
        <w:rFonts w:ascii="TH SarabunIT๙" w:hAnsi="TH SarabunIT๙" w:cs="TH SarabunIT๙"/>
        <w:sz w:val="22"/>
        <w:szCs w:val="22"/>
        <w:cs/>
      </w:rPr>
      <w:t xml:space="preserve"> (</w:t>
    </w:r>
    <w:r>
      <w:rPr>
        <w:rFonts w:ascii="TH SarabunIT๙" w:hAnsi="TH SarabunIT๙" w:cs="TH SarabunIT๙" w:hint="cs"/>
        <w:sz w:val="22"/>
        <w:szCs w:val="22"/>
        <w:cs/>
      </w:rPr>
      <w:t>๑๑</w:t>
    </w:r>
    <w:r w:rsidRPr="009C3EAB">
      <w:rPr>
        <w:rFonts w:ascii="TH SarabunIT๙" w:hAnsi="TH SarabunIT๙" w:cs="TH SarabunIT๙"/>
        <w:sz w:val="22"/>
        <w:szCs w:val="22"/>
        <w:cs/>
      </w:rPr>
      <w:t>/</w:t>
    </w:r>
    <w:r>
      <w:rPr>
        <w:rFonts w:ascii="TH SarabunIT๙" w:hAnsi="TH SarabunIT๙" w:cs="TH SarabunIT๙" w:hint="cs"/>
        <w:sz w:val="22"/>
        <w:szCs w:val="22"/>
        <w:cs/>
      </w:rPr>
      <w:t>๒๕๖๐</w:t>
    </w:r>
    <w:r w:rsidRPr="009C3EAB">
      <w:rPr>
        <w:rFonts w:ascii="TH SarabunIT๙" w:hAnsi="TH SarabunIT๙" w:cs="TH SarabunIT๙"/>
        <w:sz w:val="22"/>
        <w:szCs w:val="22"/>
        <w:cs/>
      </w:rPr>
      <w:t xml:space="preserve">) วันอังคารที่ </w:t>
    </w:r>
    <w:r>
      <w:rPr>
        <w:rFonts w:ascii="TH SarabunIT๙" w:hAnsi="TH SarabunIT๙" w:cs="TH SarabunIT๙" w:hint="cs"/>
        <w:sz w:val="22"/>
        <w:szCs w:val="22"/>
        <w:cs/>
      </w:rPr>
      <w:t>๒๑</w:t>
    </w:r>
    <w:r w:rsidRPr="009C3EAB">
      <w:rPr>
        <w:rFonts w:ascii="TH SarabunIT๙" w:hAnsi="TH SarabunIT๙" w:cs="TH SarabunIT๙"/>
        <w:sz w:val="22"/>
        <w:szCs w:val="22"/>
        <w:cs/>
      </w:rPr>
      <w:t xml:space="preserve"> เดือนพฤศจิกายน พ.ศ.</w:t>
    </w:r>
    <w:r>
      <w:rPr>
        <w:rFonts w:ascii="TH SarabunIT๙" w:hAnsi="TH SarabunIT๙" w:cs="TH SarabunIT๙" w:hint="cs"/>
        <w:sz w:val="22"/>
        <w:szCs w:val="22"/>
        <w:cs/>
      </w:rPr>
      <w:t>๒๕๖๐</w:t>
    </w:r>
    <w:r w:rsidRPr="009C3EAB">
      <w:rPr>
        <w:rFonts w:ascii="TH SarabunIT๙" w:hAnsi="TH SarabunIT๙" w:cs="TH SarabunIT๙"/>
        <w:sz w:val="22"/>
        <w:szCs w:val="22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1047"/>
    <w:multiLevelType w:val="hybridMultilevel"/>
    <w:tmpl w:val="7E7E3CEE"/>
    <w:lvl w:ilvl="0" w:tplc="8E2A6BB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029A"/>
    <w:multiLevelType w:val="hybridMultilevel"/>
    <w:tmpl w:val="A7A88654"/>
    <w:lvl w:ilvl="0" w:tplc="040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06B73E95"/>
    <w:multiLevelType w:val="hybridMultilevel"/>
    <w:tmpl w:val="0FC4143C"/>
    <w:lvl w:ilvl="0" w:tplc="BA98F3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E052AD"/>
    <w:multiLevelType w:val="hybridMultilevel"/>
    <w:tmpl w:val="07E07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22742"/>
    <w:multiLevelType w:val="hybridMultilevel"/>
    <w:tmpl w:val="ED1E3362"/>
    <w:lvl w:ilvl="0" w:tplc="10423B30">
      <w:start w:val="1"/>
      <w:numFmt w:val="decimal"/>
      <w:lvlText w:val="%1)"/>
      <w:lvlJc w:val="left"/>
      <w:pPr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5">
    <w:nsid w:val="0A8E0CE1"/>
    <w:multiLevelType w:val="hybridMultilevel"/>
    <w:tmpl w:val="45D2F1C2"/>
    <w:lvl w:ilvl="0" w:tplc="5D889EDA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C56C18"/>
    <w:multiLevelType w:val="hybridMultilevel"/>
    <w:tmpl w:val="43B84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E4573F"/>
    <w:multiLevelType w:val="hybridMultilevel"/>
    <w:tmpl w:val="A33E1C50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8">
    <w:nsid w:val="0F8B685C"/>
    <w:multiLevelType w:val="hybridMultilevel"/>
    <w:tmpl w:val="E3BAF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FE0754"/>
    <w:multiLevelType w:val="hybridMultilevel"/>
    <w:tmpl w:val="8006F9F6"/>
    <w:lvl w:ilvl="0" w:tplc="5AFCFC6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20068A"/>
    <w:multiLevelType w:val="hybridMultilevel"/>
    <w:tmpl w:val="59D83D9E"/>
    <w:lvl w:ilvl="0" w:tplc="5E5A1CFE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7C425E"/>
    <w:multiLevelType w:val="hybridMultilevel"/>
    <w:tmpl w:val="21586FD8"/>
    <w:lvl w:ilvl="0" w:tplc="058C1F74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6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2">
    <w:nsid w:val="14B04C54"/>
    <w:multiLevelType w:val="hybridMultilevel"/>
    <w:tmpl w:val="E64C8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541249C"/>
    <w:multiLevelType w:val="multilevel"/>
    <w:tmpl w:val="69B026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2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32" w:hanging="1440"/>
      </w:pPr>
      <w:rPr>
        <w:rFonts w:cs="Times New Roman" w:hint="default"/>
      </w:rPr>
    </w:lvl>
  </w:abstractNum>
  <w:abstractNum w:abstractNumId="14">
    <w:nsid w:val="163B7D7D"/>
    <w:multiLevelType w:val="hybridMultilevel"/>
    <w:tmpl w:val="DD42BD9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6EE57E2"/>
    <w:multiLevelType w:val="hybridMultilevel"/>
    <w:tmpl w:val="9A70655A"/>
    <w:lvl w:ilvl="0" w:tplc="B660FC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1A035C"/>
    <w:multiLevelType w:val="hybridMultilevel"/>
    <w:tmpl w:val="FF9A5156"/>
    <w:lvl w:ilvl="0" w:tplc="E1E483B2">
      <w:start w:val="1"/>
      <w:numFmt w:val="thaiLetters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93E19A2"/>
    <w:multiLevelType w:val="hybridMultilevel"/>
    <w:tmpl w:val="69E614F0"/>
    <w:lvl w:ilvl="0" w:tplc="85A8057A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DFE534C"/>
    <w:multiLevelType w:val="multilevel"/>
    <w:tmpl w:val="99AC0924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  <w:b/>
      </w:rPr>
    </w:lvl>
  </w:abstractNum>
  <w:abstractNum w:abstractNumId="19">
    <w:nsid w:val="205D50D4"/>
    <w:multiLevelType w:val="hybridMultilevel"/>
    <w:tmpl w:val="B956CF60"/>
    <w:lvl w:ilvl="0" w:tplc="3C260486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1F154D3"/>
    <w:multiLevelType w:val="hybridMultilevel"/>
    <w:tmpl w:val="B9FA411C"/>
    <w:lvl w:ilvl="0" w:tplc="3BD22F5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2A62C5"/>
    <w:multiLevelType w:val="hybridMultilevel"/>
    <w:tmpl w:val="AECEB288"/>
    <w:lvl w:ilvl="0" w:tplc="B162779C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6B1069B"/>
    <w:multiLevelType w:val="hybridMultilevel"/>
    <w:tmpl w:val="333E3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4D5784"/>
    <w:multiLevelType w:val="hybridMultilevel"/>
    <w:tmpl w:val="DD42BD9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5918E2"/>
    <w:multiLevelType w:val="hybridMultilevel"/>
    <w:tmpl w:val="B9F0E4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3767BC3"/>
    <w:multiLevelType w:val="hybridMultilevel"/>
    <w:tmpl w:val="D0642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39C1C42"/>
    <w:multiLevelType w:val="hybridMultilevel"/>
    <w:tmpl w:val="81064A92"/>
    <w:lvl w:ilvl="0" w:tplc="2C9CB71C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4FC538D"/>
    <w:multiLevelType w:val="hybridMultilevel"/>
    <w:tmpl w:val="A7A88654"/>
    <w:lvl w:ilvl="0" w:tplc="040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8">
    <w:nsid w:val="3E4351D1"/>
    <w:multiLevelType w:val="hybridMultilevel"/>
    <w:tmpl w:val="20F00EF0"/>
    <w:lvl w:ilvl="0" w:tplc="BE8CAB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3F224DA2"/>
    <w:multiLevelType w:val="hybridMultilevel"/>
    <w:tmpl w:val="7D7EB340"/>
    <w:lvl w:ilvl="0" w:tplc="8E00020A">
      <w:start w:val="1"/>
      <w:numFmt w:val="decimal"/>
      <w:lvlText w:val="%1)"/>
      <w:lvlJc w:val="left"/>
      <w:pPr>
        <w:ind w:left="3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30">
    <w:nsid w:val="3FA61007"/>
    <w:multiLevelType w:val="hybridMultilevel"/>
    <w:tmpl w:val="3F421E14"/>
    <w:lvl w:ilvl="0" w:tplc="0409000F">
      <w:start w:val="1"/>
      <w:numFmt w:val="decimal"/>
      <w:lvlText w:val="%1."/>
      <w:lvlJc w:val="left"/>
      <w:pPr>
        <w:ind w:left="7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31">
    <w:nsid w:val="40134A4D"/>
    <w:multiLevelType w:val="hybridMultilevel"/>
    <w:tmpl w:val="64D23FBE"/>
    <w:lvl w:ilvl="0" w:tplc="EF229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48453258"/>
    <w:multiLevelType w:val="hybridMultilevel"/>
    <w:tmpl w:val="10F02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434547"/>
    <w:multiLevelType w:val="hybridMultilevel"/>
    <w:tmpl w:val="767CE6DE"/>
    <w:lvl w:ilvl="0" w:tplc="71206EBA">
      <w:start w:val="1"/>
      <w:numFmt w:val="thaiNumbers"/>
      <w:lvlText w:val="%1."/>
      <w:lvlJc w:val="left"/>
      <w:pPr>
        <w:ind w:left="504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34">
    <w:nsid w:val="4DDB0962"/>
    <w:multiLevelType w:val="hybridMultilevel"/>
    <w:tmpl w:val="3A9A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E555BF0"/>
    <w:multiLevelType w:val="hybridMultilevel"/>
    <w:tmpl w:val="9822F582"/>
    <w:lvl w:ilvl="0" w:tplc="65B68794">
      <w:start w:val="1"/>
      <w:numFmt w:val="decimal"/>
      <w:lvlText w:val="%1)"/>
      <w:lvlJc w:val="left"/>
      <w:pPr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36">
    <w:nsid w:val="4F467A58"/>
    <w:multiLevelType w:val="hybridMultilevel"/>
    <w:tmpl w:val="E60E34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0120499"/>
    <w:multiLevelType w:val="hybridMultilevel"/>
    <w:tmpl w:val="296C798A"/>
    <w:lvl w:ilvl="0" w:tplc="040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38">
    <w:nsid w:val="53DD1E6A"/>
    <w:multiLevelType w:val="hybridMultilevel"/>
    <w:tmpl w:val="5CE8B542"/>
    <w:lvl w:ilvl="0" w:tplc="0409000F">
      <w:start w:val="1"/>
      <w:numFmt w:val="decimal"/>
      <w:lvlText w:val="%1."/>
      <w:lvlJc w:val="left"/>
      <w:pPr>
        <w:ind w:left="182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4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6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8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0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2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4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6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82" w:hanging="180"/>
      </w:pPr>
      <w:rPr>
        <w:rFonts w:cs="Times New Roman"/>
      </w:rPr>
    </w:lvl>
  </w:abstractNum>
  <w:abstractNum w:abstractNumId="39">
    <w:nsid w:val="56FA0C14"/>
    <w:multiLevelType w:val="hybridMultilevel"/>
    <w:tmpl w:val="7CD2E636"/>
    <w:lvl w:ilvl="0" w:tplc="040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0">
    <w:nsid w:val="572F626D"/>
    <w:multiLevelType w:val="hybridMultilevel"/>
    <w:tmpl w:val="36BAF24C"/>
    <w:lvl w:ilvl="0" w:tplc="294E0F9C">
      <w:start w:val="3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41">
    <w:nsid w:val="61AD635E"/>
    <w:multiLevelType w:val="hybridMultilevel"/>
    <w:tmpl w:val="43C06916"/>
    <w:lvl w:ilvl="0" w:tplc="058C1F74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6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42">
    <w:nsid w:val="625D588F"/>
    <w:multiLevelType w:val="hybridMultilevel"/>
    <w:tmpl w:val="55FE6FD2"/>
    <w:lvl w:ilvl="0" w:tplc="06B6ECC2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3">
    <w:nsid w:val="69815119"/>
    <w:multiLevelType w:val="hybridMultilevel"/>
    <w:tmpl w:val="65C6E1DE"/>
    <w:lvl w:ilvl="0" w:tplc="AD120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706043"/>
    <w:multiLevelType w:val="multilevel"/>
    <w:tmpl w:val="1716161A"/>
    <w:lvl w:ilvl="0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cs="Times New Roman" w:hint="default"/>
      </w:rPr>
    </w:lvl>
  </w:abstractNum>
  <w:abstractNum w:abstractNumId="45">
    <w:nsid w:val="6C9F5B02"/>
    <w:multiLevelType w:val="multilevel"/>
    <w:tmpl w:val="5134AAB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cs="Times New Roman" w:hint="default"/>
      </w:rPr>
    </w:lvl>
  </w:abstractNum>
  <w:abstractNum w:abstractNumId="46">
    <w:nsid w:val="6F2F3C49"/>
    <w:multiLevelType w:val="hybridMultilevel"/>
    <w:tmpl w:val="7334F83C"/>
    <w:lvl w:ilvl="0" w:tplc="F1BA17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6FAF5120"/>
    <w:multiLevelType w:val="hybridMultilevel"/>
    <w:tmpl w:val="2B4A3D5E"/>
    <w:lvl w:ilvl="0" w:tplc="CDE6773C">
      <w:start w:val="1"/>
      <w:numFmt w:val="thaiNumbers"/>
      <w:lvlText w:val="%1."/>
      <w:lvlJc w:val="left"/>
      <w:pPr>
        <w:ind w:left="2880" w:hanging="360"/>
      </w:pPr>
      <w:rPr>
        <w:rFonts w:ascii="TH SarabunPSK" w:hAnsi="TH SarabunPSK" w:cs="TH SarabunPSK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8">
    <w:nsid w:val="74EE1A52"/>
    <w:multiLevelType w:val="hybridMultilevel"/>
    <w:tmpl w:val="A7A88654"/>
    <w:lvl w:ilvl="0" w:tplc="040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42"/>
  </w:num>
  <w:num w:numId="5">
    <w:abstractNumId w:val="12"/>
  </w:num>
  <w:num w:numId="6">
    <w:abstractNumId w:val="18"/>
  </w:num>
  <w:num w:numId="7">
    <w:abstractNumId w:val="45"/>
  </w:num>
  <w:num w:numId="8">
    <w:abstractNumId w:val="44"/>
  </w:num>
  <w:num w:numId="9">
    <w:abstractNumId w:val="40"/>
  </w:num>
  <w:num w:numId="10">
    <w:abstractNumId w:val="36"/>
  </w:num>
  <w:num w:numId="11">
    <w:abstractNumId w:val="22"/>
  </w:num>
  <w:num w:numId="12">
    <w:abstractNumId w:val="4"/>
  </w:num>
  <w:num w:numId="13">
    <w:abstractNumId w:val="29"/>
  </w:num>
  <w:num w:numId="14">
    <w:abstractNumId w:val="35"/>
  </w:num>
  <w:num w:numId="15">
    <w:abstractNumId w:val="23"/>
  </w:num>
  <w:num w:numId="16">
    <w:abstractNumId w:val="14"/>
  </w:num>
  <w:num w:numId="17">
    <w:abstractNumId w:val="7"/>
  </w:num>
  <w:num w:numId="18">
    <w:abstractNumId w:val="32"/>
  </w:num>
  <w:num w:numId="19">
    <w:abstractNumId w:val="43"/>
  </w:num>
  <w:num w:numId="20">
    <w:abstractNumId w:val="25"/>
  </w:num>
  <w:num w:numId="21">
    <w:abstractNumId w:val="3"/>
  </w:num>
  <w:num w:numId="22">
    <w:abstractNumId w:val="16"/>
  </w:num>
  <w:num w:numId="23">
    <w:abstractNumId w:val="9"/>
  </w:num>
  <w:num w:numId="24">
    <w:abstractNumId w:val="30"/>
  </w:num>
  <w:num w:numId="25">
    <w:abstractNumId w:val="48"/>
  </w:num>
  <w:num w:numId="26">
    <w:abstractNumId w:val="27"/>
  </w:num>
  <w:num w:numId="27">
    <w:abstractNumId w:val="1"/>
  </w:num>
  <w:num w:numId="28">
    <w:abstractNumId w:val="39"/>
  </w:num>
  <w:num w:numId="29">
    <w:abstractNumId w:val="47"/>
  </w:num>
  <w:num w:numId="30">
    <w:abstractNumId w:val="38"/>
  </w:num>
  <w:num w:numId="31">
    <w:abstractNumId w:val="34"/>
  </w:num>
  <w:num w:numId="32">
    <w:abstractNumId w:val="20"/>
  </w:num>
  <w:num w:numId="33">
    <w:abstractNumId w:val="21"/>
  </w:num>
  <w:num w:numId="34">
    <w:abstractNumId w:val="26"/>
  </w:num>
  <w:num w:numId="35">
    <w:abstractNumId w:val="19"/>
  </w:num>
  <w:num w:numId="36">
    <w:abstractNumId w:val="10"/>
  </w:num>
  <w:num w:numId="37">
    <w:abstractNumId w:val="17"/>
  </w:num>
  <w:num w:numId="38">
    <w:abstractNumId w:val="5"/>
  </w:num>
  <w:num w:numId="39">
    <w:abstractNumId w:val="15"/>
  </w:num>
  <w:num w:numId="40">
    <w:abstractNumId w:val="31"/>
  </w:num>
  <w:num w:numId="41">
    <w:abstractNumId w:val="11"/>
  </w:num>
  <w:num w:numId="42">
    <w:abstractNumId w:val="41"/>
  </w:num>
  <w:num w:numId="43">
    <w:abstractNumId w:val="24"/>
  </w:num>
  <w:num w:numId="44">
    <w:abstractNumId w:val="37"/>
  </w:num>
  <w:num w:numId="45">
    <w:abstractNumId w:val="33"/>
  </w:num>
  <w:num w:numId="46">
    <w:abstractNumId w:val="28"/>
  </w:num>
  <w:num w:numId="47">
    <w:abstractNumId w:val="2"/>
  </w:num>
  <w:num w:numId="48">
    <w:abstractNumId w:val="4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2MDcxNbU0NTQxMDBQ0lEKTi0uzszPAykwqwUAP0uCoywAAAA="/>
  </w:docVars>
  <w:rsids>
    <w:rsidRoot w:val="00AF2140"/>
    <w:rsid w:val="0000049C"/>
    <w:rsid w:val="0002724F"/>
    <w:rsid w:val="00030621"/>
    <w:rsid w:val="00045289"/>
    <w:rsid w:val="00057C18"/>
    <w:rsid w:val="00061879"/>
    <w:rsid w:val="00064D39"/>
    <w:rsid w:val="00080C4C"/>
    <w:rsid w:val="0008191B"/>
    <w:rsid w:val="000838C7"/>
    <w:rsid w:val="00087195"/>
    <w:rsid w:val="00090AF0"/>
    <w:rsid w:val="000A0837"/>
    <w:rsid w:val="000B4543"/>
    <w:rsid w:val="000B7704"/>
    <w:rsid w:val="000B7947"/>
    <w:rsid w:val="000C2297"/>
    <w:rsid w:val="000C7B53"/>
    <w:rsid w:val="000D07AA"/>
    <w:rsid w:val="000E3FD4"/>
    <w:rsid w:val="000F194B"/>
    <w:rsid w:val="000F1EB8"/>
    <w:rsid w:val="00113007"/>
    <w:rsid w:val="00115F54"/>
    <w:rsid w:val="00126B66"/>
    <w:rsid w:val="00142703"/>
    <w:rsid w:val="00156865"/>
    <w:rsid w:val="001A641F"/>
    <w:rsid w:val="001C0203"/>
    <w:rsid w:val="001C1BA3"/>
    <w:rsid w:val="001C217F"/>
    <w:rsid w:val="001C689A"/>
    <w:rsid w:val="001E58F6"/>
    <w:rsid w:val="001F5EDC"/>
    <w:rsid w:val="00200CA6"/>
    <w:rsid w:val="00214A9C"/>
    <w:rsid w:val="002270D2"/>
    <w:rsid w:val="00230A2E"/>
    <w:rsid w:val="00246E20"/>
    <w:rsid w:val="00250686"/>
    <w:rsid w:val="00255252"/>
    <w:rsid w:val="0027352E"/>
    <w:rsid w:val="002850A9"/>
    <w:rsid w:val="00291A3A"/>
    <w:rsid w:val="0029438B"/>
    <w:rsid w:val="00294706"/>
    <w:rsid w:val="002B38C3"/>
    <w:rsid w:val="002C58C1"/>
    <w:rsid w:val="002D3E84"/>
    <w:rsid w:val="002D44CA"/>
    <w:rsid w:val="002F0E22"/>
    <w:rsid w:val="002F6C9A"/>
    <w:rsid w:val="00330531"/>
    <w:rsid w:val="00336C77"/>
    <w:rsid w:val="00350E95"/>
    <w:rsid w:val="00365CDF"/>
    <w:rsid w:val="003672BD"/>
    <w:rsid w:val="00381A69"/>
    <w:rsid w:val="0038301D"/>
    <w:rsid w:val="00383F75"/>
    <w:rsid w:val="00395B82"/>
    <w:rsid w:val="003B065A"/>
    <w:rsid w:val="003B2E1A"/>
    <w:rsid w:val="003B76A4"/>
    <w:rsid w:val="003C64C6"/>
    <w:rsid w:val="003D05BC"/>
    <w:rsid w:val="003E075C"/>
    <w:rsid w:val="003E1021"/>
    <w:rsid w:val="003E43D0"/>
    <w:rsid w:val="003F087E"/>
    <w:rsid w:val="003F09B8"/>
    <w:rsid w:val="004220C6"/>
    <w:rsid w:val="0042463A"/>
    <w:rsid w:val="00424F27"/>
    <w:rsid w:val="00461182"/>
    <w:rsid w:val="004844DD"/>
    <w:rsid w:val="004913BB"/>
    <w:rsid w:val="00492BA5"/>
    <w:rsid w:val="004A0108"/>
    <w:rsid w:val="004A24E2"/>
    <w:rsid w:val="004B3B71"/>
    <w:rsid w:val="004D6C10"/>
    <w:rsid w:val="004E2D87"/>
    <w:rsid w:val="0050246B"/>
    <w:rsid w:val="005324EF"/>
    <w:rsid w:val="005378E7"/>
    <w:rsid w:val="005538B5"/>
    <w:rsid w:val="00561977"/>
    <w:rsid w:val="005632CC"/>
    <w:rsid w:val="005646C5"/>
    <w:rsid w:val="00566A23"/>
    <w:rsid w:val="00570EBE"/>
    <w:rsid w:val="00574A52"/>
    <w:rsid w:val="005A5D4C"/>
    <w:rsid w:val="005D1DA7"/>
    <w:rsid w:val="005E59D0"/>
    <w:rsid w:val="005F052A"/>
    <w:rsid w:val="006061A8"/>
    <w:rsid w:val="00622855"/>
    <w:rsid w:val="0063766B"/>
    <w:rsid w:val="00641A2A"/>
    <w:rsid w:val="00650DDF"/>
    <w:rsid w:val="00670812"/>
    <w:rsid w:val="0067397C"/>
    <w:rsid w:val="006740F9"/>
    <w:rsid w:val="00676A2D"/>
    <w:rsid w:val="00680249"/>
    <w:rsid w:val="00684D20"/>
    <w:rsid w:val="00691785"/>
    <w:rsid w:val="00697ECE"/>
    <w:rsid w:val="006A15FE"/>
    <w:rsid w:val="006A170D"/>
    <w:rsid w:val="006A6582"/>
    <w:rsid w:val="006A71FD"/>
    <w:rsid w:val="006B1FB4"/>
    <w:rsid w:val="006C1A70"/>
    <w:rsid w:val="006D435E"/>
    <w:rsid w:val="006D5B2B"/>
    <w:rsid w:val="006D77FB"/>
    <w:rsid w:val="006E78C6"/>
    <w:rsid w:val="0070387E"/>
    <w:rsid w:val="00703D4C"/>
    <w:rsid w:val="00707989"/>
    <w:rsid w:val="00712AD4"/>
    <w:rsid w:val="0071406B"/>
    <w:rsid w:val="00715224"/>
    <w:rsid w:val="00730986"/>
    <w:rsid w:val="00737B73"/>
    <w:rsid w:val="00740071"/>
    <w:rsid w:val="007409DD"/>
    <w:rsid w:val="00741790"/>
    <w:rsid w:val="007447D9"/>
    <w:rsid w:val="00745D8F"/>
    <w:rsid w:val="00753323"/>
    <w:rsid w:val="00761A09"/>
    <w:rsid w:val="00771815"/>
    <w:rsid w:val="00774937"/>
    <w:rsid w:val="00784DE8"/>
    <w:rsid w:val="00793320"/>
    <w:rsid w:val="007A425F"/>
    <w:rsid w:val="007B3A22"/>
    <w:rsid w:val="007B465B"/>
    <w:rsid w:val="007C3193"/>
    <w:rsid w:val="007C40F7"/>
    <w:rsid w:val="007C4C4C"/>
    <w:rsid w:val="007F6513"/>
    <w:rsid w:val="007F75EB"/>
    <w:rsid w:val="008042BC"/>
    <w:rsid w:val="00832DB7"/>
    <w:rsid w:val="00833060"/>
    <w:rsid w:val="00841C7B"/>
    <w:rsid w:val="00855A1A"/>
    <w:rsid w:val="008853D5"/>
    <w:rsid w:val="008942C3"/>
    <w:rsid w:val="00896532"/>
    <w:rsid w:val="008A7345"/>
    <w:rsid w:val="008A7A91"/>
    <w:rsid w:val="008B7D2B"/>
    <w:rsid w:val="008E11F0"/>
    <w:rsid w:val="0090324D"/>
    <w:rsid w:val="00905C3A"/>
    <w:rsid w:val="00906E89"/>
    <w:rsid w:val="00920281"/>
    <w:rsid w:val="00932B11"/>
    <w:rsid w:val="009379B2"/>
    <w:rsid w:val="009407F5"/>
    <w:rsid w:val="00961EF3"/>
    <w:rsid w:val="009702D2"/>
    <w:rsid w:val="00971C6B"/>
    <w:rsid w:val="00973C50"/>
    <w:rsid w:val="00987459"/>
    <w:rsid w:val="00996811"/>
    <w:rsid w:val="009A4C4E"/>
    <w:rsid w:val="009B0538"/>
    <w:rsid w:val="009B447D"/>
    <w:rsid w:val="009C0AA5"/>
    <w:rsid w:val="009C3EAB"/>
    <w:rsid w:val="009D72A3"/>
    <w:rsid w:val="009F334E"/>
    <w:rsid w:val="00A104F4"/>
    <w:rsid w:val="00A205B1"/>
    <w:rsid w:val="00A35C8F"/>
    <w:rsid w:val="00A42EF7"/>
    <w:rsid w:val="00A434AB"/>
    <w:rsid w:val="00A52310"/>
    <w:rsid w:val="00A54112"/>
    <w:rsid w:val="00A76A40"/>
    <w:rsid w:val="00A83BCB"/>
    <w:rsid w:val="00A93FF1"/>
    <w:rsid w:val="00A973A4"/>
    <w:rsid w:val="00A9743B"/>
    <w:rsid w:val="00AA0AB8"/>
    <w:rsid w:val="00AD7981"/>
    <w:rsid w:val="00AD7D40"/>
    <w:rsid w:val="00AF2140"/>
    <w:rsid w:val="00B021EE"/>
    <w:rsid w:val="00B02D8A"/>
    <w:rsid w:val="00B11CAF"/>
    <w:rsid w:val="00B15348"/>
    <w:rsid w:val="00B16FE6"/>
    <w:rsid w:val="00B32B4F"/>
    <w:rsid w:val="00B3774E"/>
    <w:rsid w:val="00B439B4"/>
    <w:rsid w:val="00B463CF"/>
    <w:rsid w:val="00B50CDA"/>
    <w:rsid w:val="00B533C5"/>
    <w:rsid w:val="00B62558"/>
    <w:rsid w:val="00B81E33"/>
    <w:rsid w:val="00B95833"/>
    <w:rsid w:val="00BC0E73"/>
    <w:rsid w:val="00BC37C3"/>
    <w:rsid w:val="00BC537E"/>
    <w:rsid w:val="00BE3BD7"/>
    <w:rsid w:val="00C00944"/>
    <w:rsid w:val="00C061D1"/>
    <w:rsid w:val="00C22EAE"/>
    <w:rsid w:val="00C32FD1"/>
    <w:rsid w:val="00C472FA"/>
    <w:rsid w:val="00C509F9"/>
    <w:rsid w:val="00C5419C"/>
    <w:rsid w:val="00C57BF6"/>
    <w:rsid w:val="00C70AB6"/>
    <w:rsid w:val="00C72C2E"/>
    <w:rsid w:val="00C94355"/>
    <w:rsid w:val="00CB223D"/>
    <w:rsid w:val="00CC3810"/>
    <w:rsid w:val="00CD6B15"/>
    <w:rsid w:val="00CE05F5"/>
    <w:rsid w:val="00CE3489"/>
    <w:rsid w:val="00D04790"/>
    <w:rsid w:val="00D25A40"/>
    <w:rsid w:val="00D50451"/>
    <w:rsid w:val="00D61ECC"/>
    <w:rsid w:val="00D6607D"/>
    <w:rsid w:val="00D831F9"/>
    <w:rsid w:val="00D923BB"/>
    <w:rsid w:val="00DA6379"/>
    <w:rsid w:val="00DA70A5"/>
    <w:rsid w:val="00DB260F"/>
    <w:rsid w:val="00DB58E0"/>
    <w:rsid w:val="00DE431A"/>
    <w:rsid w:val="00DF3BE3"/>
    <w:rsid w:val="00E17C7C"/>
    <w:rsid w:val="00E3334A"/>
    <w:rsid w:val="00E45730"/>
    <w:rsid w:val="00E47F8E"/>
    <w:rsid w:val="00E50311"/>
    <w:rsid w:val="00E81660"/>
    <w:rsid w:val="00E81A89"/>
    <w:rsid w:val="00E82330"/>
    <w:rsid w:val="00E82D88"/>
    <w:rsid w:val="00E85A85"/>
    <w:rsid w:val="00E90D12"/>
    <w:rsid w:val="00E94A9E"/>
    <w:rsid w:val="00E97F32"/>
    <w:rsid w:val="00EA4545"/>
    <w:rsid w:val="00EB29CA"/>
    <w:rsid w:val="00EB449E"/>
    <w:rsid w:val="00EC1889"/>
    <w:rsid w:val="00EC5F58"/>
    <w:rsid w:val="00ED2040"/>
    <w:rsid w:val="00ED364F"/>
    <w:rsid w:val="00EE4BEE"/>
    <w:rsid w:val="00F00F1C"/>
    <w:rsid w:val="00F06973"/>
    <w:rsid w:val="00F15A3D"/>
    <w:rsid w:val="00F177AD"/>
    <w:rsid w:val="00F2392F"/>
    <w:rsid w:val="00F3399C"/>
    <w:rsid w:val="00F36ECB"/>
    <w:rsid w:val="00F41CB1"/>
    <w:rsid w:val="00F444D7"/>
    <w:rsid w:val="00F47AF8"/>
    <w:rsid w:val="00F54AC7"/>
    <w:rsid w:val="00F650DB"/>
    <w:rsid w:val="00F6608D"/>
    <w:rsid w:val="00F70D4E"/>
    <w:rsid w:val="00F7756A"/>
    <w:rsid w:val="00F80423"/>
    <w:rsid w:val="00F86D77"/>
    <w:rsid w:val="00F93D64"/>
    <w:rsid w:val="00F954A5"/>
    <w:rsid w:val="00FA1312"/>
    <w:rsid w:val="00FA6171"/>
    <w:rsid w:val="00FA6F74"/>
    <w:rsid w:val="00FB3B3B"/>
    <w:rsid w:val="00FB3FC3"/>
    <w:rsid w:val="00FC0773"/>
    <w:rsid w:val="00FD3493"/>
    <w:rsid w:val="00FD34E9"/>
    <w:rsid w:val="00FD632B"/>
    <w:rsid w:val="00FF2252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A07F62E-AD9A-44A6-85C2-F4F64597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140"/>
    <w:rPr>
      <w:rFonts w:cs="Angsana New"/>
    </w:rPr>
  </w:style>
  <w:style w:type="paragraph" w:styleId="Heading1">
    <w:name w:val="heading 1"/>
    <w:basedOn w:val="Normal"/>
    <w:link w:val="Heading1Char"/>
    <w:uiPriority w:val="99"/>
    <w:qFormat/>
    <w:rsid w:val="00AF2140"/>
    <w:pPr>
      <w:spacing w:before="100" w:beforeAutospacing="1" w:after="100" w:afterAutospacing="1"/>
      <w:outlineLvl w:val="0"/>
    </w:pPr>
    <w:rPr>
      <w:rFonts w:ascii="Tahoma" w:eastAsia="Times New Roman" w:hAnsi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2140"/>
    <w:pPr>
      <w:keepNext/>
      <w:ind w:firstLine="720"/>
      <w:jc w:val="both"/>
      <w:outlineLvl w:val="1"/>
    </w:pPr>
    <w:rPr>
      <w:rFonts w:ascii="Angsana New" w:eastAsia="MS Mincho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2140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2140"/>
    <w:pPr>
      <w:keepNext/>
      <w:spacing w:before="240" w:after="60"/>
      <w:outlineLvl w:val="3"/>
    </w:pPr>
    <w:rPr>
      <w:rFonts w:eastAsia="Times New Roman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2140"/>
    <w:pPr>
      <w:spacing w:before="240" w:after="60"/>
      <w:outlineLvl w:val="5"/>
    </w:pPr>
    <w:rPr>
      <w:rFonts w:eastAsia="Times New Roman" w:cs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2140"/>
    <w:rPr>
      <w:rFonts w:ascii="Tahoma" w:hAnsi="Tahoma" w:cs="Angsana New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2140"/>
    <w:rPr>
      <w:rFonts w:ascii="Angsana New" w:eastAsia="MS Mincho" w:hAnsi="Angsana New" w:cs="Angsan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F2140"/>
    <w:rPr>
      <w:rFonts w:ascii="Arial" w:hAnsi="Arial" w:cs="Cordia New"/>
      <w:b/>
      <w:bCs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F2140"/>
    <w:rPr>
      <w:rFonts w:ascii="Calibri" w:hAnsi="Calibri" w:cs="Cordia New"/>
      <w:b/>
      <w:bCs/>
      <w:sz w:val="35"/>
      <w:szCs w:val="3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F2140"/>
    <w:rPr>
      <w:rFonts w:ascii="Calibri" w:hAnsi="Calibri" w:cs="Cordia New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F2140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F2140"/>
    <w:rPr>
      <w:rFonts w:ascii="Tahoma" w:eastAsia="Times New Roman" w:hAnsi="Tahoma" w:cs="Angsana New"/>
      <w:sz w:val="18"/>
      <w:szCs w:val="18"/>
    </w:rPr>
  </w:style>
  <w:style w:type="paragraph" w:styleId="Footer">
    <w:name w:val="footer"/>
    <w:basedOn w:val="Normal"/>
    <w:link w:val="FooterChar"/>
    <w:uiPriority w:val="99"/>
    <w:rsid w:val="00AF21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2140"/>
    <w:rPr>
      <w:rFonts w:ascii="Calibri" w:eastAsia="Times New Roman" w:hAnsi="Calibri" w:cs="Angsana New"/>
    </w:rPr>
  </w:style>
  <w:style w:type="character" w:styleId="PageNumber">
    <w:name w:val="page number"/>
    <w:basedOn w:val="DefaultParagraphFont"/>
    <w:uiPriority w:val="99"/>
    <w:rsid w:val="00AF2140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AF2140"/>
    <w:pPr>
      <w:spacing w:after="200" w:line="276" w:lineRule="auto"/>
      <w:ind w:left="720"/>
    </w:pPr>
    <w:rPr>
      <w:sz w:val="20"/>
      <w:szCs w:val="32"/>
    </w:rPr>
  </w:style>
  <w:style w:type="paragraph" w:customStyle="1" w:styleId="MediumGrid21">
    <w:name w:val="Medium Grid 21"/>
    <w:uiPriority w:val="99"/>
    <w:rsid w:val="00AF2140"/>
    <w:rPr>
      <w:rFonts w:cs="Angsana New"/>
    </w:rPr>
  </w:style>
  <w:style w:type="paragraph" w:styleId="Header">
    <w:name w:val="header"/>
    <w:basedOn w:val="Normal"/>
    <w:link w:val="HeaderChar"/>
    <w:uiPriority w:val="99"/>
    <w:rsid w:val="00AF2140"/>
    <w:pPr>
      <w:tabs>
        <w:tab w:val="center" w:pos="4680"/>
        <w:tab w:val="right" w:pos="9360"/>
      </w:tabs>
      <w:spacing w:after="200" w:line="276" w:lineRule="auto"/>
    </w:pPr>
    <w:rPr>
      <w:rFonts w:ascii="Cordia New" w:hAnsi="Cordia New" w:cs="Cordia New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2140"/>
    <w:rPr>
      <w:rFonts w:ascii="Cordia New" w:eastAsia="Times New Roman" w:hAnsi="Cordia New" w:cs="Cordia New"/>
      <w:sz w:val="40"/>
      <w:szCs w:val="40"/>
    </w:rPr>
  </w:style>
  <w:style w:type="character" w:customStyle="1" w:styleId="apple-converted-space">
    <w:name w:val="apple-converted-space"/>
    <w:basedOn w:val="DefaultParagraphFont"/>
    <w:uiPriority w:val="99"/>
    <w:rsid w:val="00AF2140"/>
    <w:rPr>
      <w:rFonts w:cs="Times New Roman"/>
    </w:rPr>
  </w:style>
  <w:style w:type="paragraph" w:customStyle="1" w:styleId="NoSpacing1">
    <w:name w:val="No Spacing1"/>
    <w:uiPriority w:val="99"/>
    <w:rsid w:val="00AF2140"/>
    <w:rPr>
      <w:rFonts w:cs="Angsana New"/>
    </w:rPr>
  </w:style>
  <w:style w:type="paragraph" w:customStyle="1" w:styleId="-1">
    <w:name w:val="รายการสีสัน - เน้น 1"/>
    <w:basedOn w:val="Normal"/>
    <w:uiPriority w:val="99"/>
    <w:rsid w:val="00AF2140"/>
    <w:pPr>
      <w:spacing w:after="200" w:line="276" w:lineRule="auto"/>
      <w:ind w:left="720"/>
    </w:pPr>
    <w:rPr>
      <w:rFonts w:cs="Cordia New"/>
    </w:rPr>
  </w:style>
  <w:style w:type="character" w:customStyle="1" w:styleId="apple-style-span">
    <w:name w:val="apple-style-span"/>
    <w:uiPriority w:val="99"/>
    <w:rsid w:val="00AF2140"/>
  </w:style>
  <w:style w:type="character" w:styleId="LineNumber">
    <w:name w:val="line number"/>
    <w:basedOn w:val="DefaultParagraphFont"/>
    <w:uiPriority w:val="99"/>
    <w:rsid w:val="00AF214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F2140"/>
    <w:rPr>
      <w:rFonts w:cs="Times New Roman"/>
      <w:i/>
    </w:rPr>
  </w:style>
  <w:style w:type="paragraph" w:customStyle="1" w:styleId="a">
    <w:name w:val="รายการย่อหน้า"/>
    <w:basedOn w:val="Normal"/>
    <w:uiPriority w:val="99"/>
    <w:rsid w:val="00AF2140"/>
    <w:pPr>
      <w:spacing w:after="200" w:line="276" w:lineRule="auto"/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AF2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F2140"/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AF2140"/>
    <w:rPr>
      <w:rFonts w:cs="Times New Roman"/>
      <w:color w:val="0000FF"/>
      <w:u w:val="single"/>
    </w:rPr>
  </w:style>
  <w:style w:type="paragraph" w:customStyle="1" w:styleId="ecxmsonormal">
    <w:name w:val="ecxmsonormal"/>
    <w:basedOn w:val="Normal"/>
    <w:uiPriority w:val="99"/>
    <w:rsid w:val="00AF2140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uiPriority w:val="99"/>
    <w:rsid w:val="00AF2140"/>
    <w:pPr>
      <w:autoSpaceDE w:val="0"/>
      <w:autoSpaceDN w:val="0"/>
      <w:adjustRightInd w:val="0"/>
    </w:pPr>
    <w:rPr>
      <w:rFonts w:ascii="Cordia New" w:eastAsia="Times New Roman" w:hAnsi="Cordia New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AF2140"/>
    <w:pPr>
      <w:spacing w:after="160" w:line="259" w:lineRule="auto"/>
      <w:ind w:left="720"/>
    </w:pPr>
    <w:rPr>
      <w:rFonts w:cs="Cordia New"/>
    </w:rPr>
  </w:style>
  <w:style w:type="paragraph" w:styleId="BodyTextIndent">
    <w:name w:val="Body Text Indent"/>
    <w:basedOn w:val="Normal"/>
    <w:link w:val="BodyTextIndentChar"/>
    <w:uiPriority w:val="99"/>
    <w:rsid w:val="00AF2140"/>
    <w:pPr>
      <w:spacing w:after="120"/>
      <w:ind w:left="283"/>
    </w:pPr>
    <w:rPr>
      <w:rFonts w:ascii="Angsana New" w:eastAsia="Times New Roman" w:hAnsi="Angsana New"/>
      <w:sz w:val="28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2140"/>
    <w:rPr>
      <w:rFonts w:ascii="Angsana New" w:hAnsi="Angsana New" w:cs="Angsana New"/>
      <w:sz w:val="32"/>
      <w:szCs w:val="32"/>
    </w:rPr>
  </w:style>
  <w:style w:type="table" w:styleId="TableGrid">
    <w:name w:val="Table Grid"/>
    <w:basedOn w:val="TableNormal"/>
    <w:uiPriority w:val="99"/>
    <w:rsid w:val="00AF2140"/>
    <w:rPr>
      <w:rFonts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1">
    <w:name w:val="Grid Table 4 - Accent 61"/>
    <w:uiPriority w:val="99"/>
    <w:rsid w:val="00AF2140"/>
    <w:rPr>
      <w:rFonts w:cs="Angsana New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ngsana New"/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rFonts w:cs="Angsana New"/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rFonts w:cs="Angsana New"/>
        <w:b/>
        <w:bCs/>
      </w:rPr>
    </w:tblStylePr>
    <w:tblStylePr w:type="lastCol">
      <w:rPr>
        <w:rFonts w:cs="Angsana New"/>
        <w:b/>
        <w:bCs/>
      </w:rPr>
    </w:tblStylePr>
    <w:tblStylePr w:type="band1Vert">
      <w:rPr>
        <w:rFonts w:cs="Angsana New"/>
      </w:rPr>
      <w:tblPr/>
      <w:tcPr>
        <w:shd w:val="clear" w:color="auto" w:fill="E2EFD9"/>
      </w:tcPr>
    </w:tblStylePr>
    <w:tblStylePr w:type="band1Horz">
      <w:rPr>
        <w:rFonts w:cs="Angsana New"/>
      </w:rPr>
      <w:tblPr/>
      <w:tcPr>
        <w:shd w:val="clear" w:color="auto" w:fill="E2EFD9"/>
      </w:tcPr>
    </w:tblStylePr>
  </w:style>
  <w:style w:type="paragraph" w:styleId="NormalWeb">
    <w:name w:val="Normal (Web)"/>
    <w:basedOn w:val="Normal"/>
    <w:uiPriority w:val="99"/>
    <w:rsid w:val="00AF214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sysfactfilelabel">
    <w:name w:val="sys_factfilelabel"/>
    <w:uiPriority w:val="99"/>
    <w:rsid w:val="00AF2140"/>
  </w:style>
  <w:style w:type="paragraph" w:styleId="NoSpacing">
    <w:name w:val="No Spacing"/>
    <w:uiPriority w:val="99"/>
    <w:qFormat/>
    <w:rsid w:val="00AF2140"/>
    <w:pPr>
      <w:widowControl w:val="0"/>
      <w:suppressAutoHyphens/>
      <w:spacing w:after="200" w:line="276" w:lineRule="auto"/>
    </w:pPr>
    <w:rPr>
      <w:rFonts w:cs="Tahoma"/>
      <w:kern w:val="2"/>
      <w:lang w:eastAsia="th-TH"/>
    </w:rPr>
  </w:style>
  <w:style w:type="character" w:styleId="Strong">
    <w:name w:val="Strong"/>
    <w:basedOn w:val="DefaultParagraphFont"/>
    <w:uiPriority w:val="99"/>
    <w:qFormat/>
    <w:rsid w:val="00AF2140"/>
    <w:rPr>
      <w:rFonts w:cs="Times New Roman"/>
      <w:b/>
    </w:rPr>
  </w:style>
  <w:style w:type="character" w:customStyle="1" w:styleId="thbodytext">
    <w:name w:val="th_bodytext"/>
    <w:uiPriority w:val="99"/>
    <w:rsid w:val="00AF2140"/>
  </w:style>
  <w:style w:type="character" w:customStyle="1" w:styleId="style4">
    <w:name w:val="style4"/>
    <w:uiPriority w:val="99"/>
    <w:rsid w:val="00AF2140"/>
  </w:style>
  <w:style w:type="character" w:customStyle="1" w:styleId="style31">
    <w:name w:val="style31"/>
    <w:uiPriority w:val="99"/>
    <w:rsid w:val="00AF2140"/>
    <w:rPr>
      <w:b/>
      <w:color w:val="auto"/>
    </w:rPr>
  </w:style>
  <w:style w:type="character" w:customStyle="1" w:styleId="style571">
    <w:name w:val="style571"/>
    <w:uiPriority w:val="99"/>
    <w:rsid w:val="00AF2140"/>
    <w:rPr>
      <w:b/>
      <w:color w:val="FF0000"/>
    </w:rPr>
  </w:style>
  <w:style w:type="paragraph" w:customStyle="1" w:styleId="a0">
    <w:name w:val="ไม่มีการเว้นระยะห่าง"/>
    <w:uiPriority w:val="99"/>
    <w:rsid w:val="00AF2140"/>
  </w:style>
  <w:style w:type="character" w:customStyle="1" w:styleId="st">
    <w:name w:val="st"/>
    <w:uiPriority w:val="99"/>
    <w:rsid w:val="00AF2140"/>
  </w:style>
  <w:style w:type="paragraph" w:styleId="CommentText">
    <w:name w:val="annotation text"/>
    <w:basedOn w:val="Normal"/>
    <w:link w:val="CommentTextChar"/>
    <w:uiPriority w:val="99"/>
    <w:semiHidden/>
    <w:rsid w:val="00AF2140"/>
    <w:rPr>
      <w:rFonts w:ascii="Times New Roman" w:eastAsia="MS Mincho" w:hAnsi="Times New Roman"/>
      <w:sz w:val="20"/>
      <w:szCs w:val="25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2140"/>
    <w:rPr>
      <w:rFonts w:ascii="Times New Roman" w:eastAsia="MS Mincho" w:hAnsi="Times New Roman" w:cs="Angsana New"/>
      <w:sz w:val="25"/>
      <w:szCs w:val="25"/>
      <w:lang w:eastAsia="ja-JP"/>
    </w:rPr>
  </w:style>
  <w:style w:type="character" w:customStyle="1" w:styleId="CommentSubjectChar">
    <w:name w:val="Comment Subject Char"/>
    <w:link w:val="CommentSubject"/>
    <w:uiPriority w:val="99"/>
    <w:semiHidden/>
    <w:locked/>
    <w:rsid w:val="00AF2140"/>
    <w:rPr>
      <w:rFonts w:ascii="Times New Roman" w:eastAsia="MS Mincho" w:hAnsi="Times New Roman"/>
      <w:b/>
      <w:sz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214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AF2140"/>
    <w:rPr>
      <w:rFonts w:ascii="Times New Roman" w:eastAsia="MS Mincho" w:hAnsi="Times New Roman" w:cs="Angsana New"/>
      <w:b/>
      <w:bCs/>
      <w:sz w:val="25"/>
      <w:szCs w:val="25"/>
      <w:lang w:eastAsia="ja-JP"/>
    </w:rPr>
  </w:style>
  <w:style w:type="paragraph" w:customStyle="1" w:styleId="Normal1">
    <w:name w:val="Normal1"/>
    <w:uiPriority w:val="99"/>
    <w:rsid w:val="00AF2140"/>
    <w:rPr>
      <w:rFonts w:ascii="Cordia New" w:hAnsi="Cordia New"/>
      <w:color w:val="000000"/>
      <w:sz w:val="28"/>
    </w:rPr>
  </w:style>
  <w:style w:type="character" w:customStyle="1" w:styleId="st1">
    <w:name w:val="st1"/>
    <w:uiPriority w:val="99"/>
    <w:rsid w:val="00AF2140"/>
  </w:style>
  <w:style w:type="table" w:customStyle="1" w:styleId="TableGrid1">
    <w:name w:val="Table Grid1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AF21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uiPriority w:val="99"/>
    <w:rsid w:val="00AF2140"/>
    <w:rPr>
      <w:rFonts w:ascii="TH SarabunPSK" w:hAnsi="TH SarabunPSK"/>
      <w:color w:val="000000"/>
      <w:sz w:val="32"/>
    </w:rPr>
  </w:style>
  <w:style w:type="table" w:customStyle="1" w:styleId="TableGrid4">
    <w:name w:val="Table Grid4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uiPriority w:val="99"/>
    <w:rsid w:val="00AF2140"/>
    <w:rPr>
      <w:rFonts w:cs="Angsana New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ngsana New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ngsana New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ngsana New"/>
        <w:b/>
        <w:bCs/>
      </w:rPr>
    </w:tblStylePr>
    <w:tblStylePr w:type="lastCol">
      <w:rPr>
        <w:rFonts w:cs="Angsana New"/>
        <w:b/>
        <w:bCs/>
      </w:rPr>
    </w:tblStylePr>
  </w:style>
  <w:style w:type="table" w:customStyle="1" w:styleId="TableGrid5">
    <w:name w:val="Table Grid5"/>
    <w:uiPriority w:val="99"/>
    <w:rsid w:val="00AF21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AF21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11">
    <w:name w:val="Grid Table 4 - Accent 611"/>
    <w:uiPriority w:val="99"/>
    <w:rsid w:val="00AF2140"/>
    <w:rPr>
      <w:rFonts w:cs="Angsana New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named6">
    <w:name w:val="unnamed6"/>
    <w:uiPriority w:val="99"/>
    <w:rsid w:val="00AF2140"/>
  </w:style>
  <w:style w:type="character" w:customStyle="1" w:styleId="style20">
    <w:name w:val="style20"/>
    <w:uiPriority w:val="99"/>
    <w:rsid w:val="00AF2140"/>
  </w:style>
  <w:style w:type="character" w:styleId="FootnoteReference">
    <w:name w:val="footnote reference"/>
    <w:basedOn w:val="DefaultParagraphFont"/>
    <w:uiPriority w:val="99"/>
    <w:semiHidden/>
    <w:rsid w:val="00AF2140"/>
    <w:rPr>
      <w:rFonts w:cs="Times New Roman"/>
      <w:vertAlign w:val="superscript"/>
    </w:rPr>
  </w:style>
  <w:style w:type="paragraph" w:customStyle="1" w:styleId="text01">
    <w:name w:val="text01"/>
    <w:basedOn w:val="Normal"/>
    <w:uiPriority w:val="99"/>
    <w:rsid w:val="00AF214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ext04">
    <w:name w:val="text04"/>
    <w:basedOn w:val="Normal"/>
    <w:uiPriority w:val="99"/>
    <w:rsid w:val="00AF214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hilight">
    <w:name w:val="hilight"/>
    <w:uiPriority w:val="99"/>
    <w:rsid w:val="00AF2140"/>
    <w:rPr>
      <w:color w:val="FF0000"/>
    </w:rPr>
  </w:style>
  <w:style w:type="character" w:customStyle="1" w:styleId="text01bold">
    <w:name w:val="text01bold"/>
    <w:uiPriority w:val="99"/>
    <w:rsid w:val="00AF2140"/>
  </w:style>
  <w:style w:type="character" w:customStyle="1" w:styleId="style26">
    <w:name w:val="style26"/>
    <w:uiPriority w:val="99"/>
    <w:rsid w:val="00AF2140"/>
  </w:style>
  <w:style w:type="character" w:customStyle="1" w:styleId="style22">
    <w:name w:val="style22"/>
    <w:uiPriority w:val="99"/>
    <w:rsid w:val="00AF2140"/>
  </w:style>
  <w:style w:type="character" w:customStyle="1" w:styleId="style24">
    <w:name w:val="style24"/>
    <w:uiPriority w:val="99"/>
    <w:rsid w:val="00AF2140"/>
  </w:style>
  <w:style w:type="character" w:customStyle="1" w:styleId="style8">
    <w:name w:val="style8"/>
    <w:uiPriority w:val="99"/>
    <w:rsid w:val="00AF2140"/>
  </w:style>
  <w:style w:type="paragraph" w:customStyle="1" w:styleId="ListParagraph1">
    <w:name w:val="List Paragraph1"/>
    <w:basedOn w:val="Normal"/>
    <w:uiPriority w:val="99"/>
    <w:rsid w:val="00AF2140"/>
    <w:pPr>
      <w:spacing w:after="200" w:line="276" w:lineRule="auto"/>
      <w:ind w:left="720"/>
    </w:pPr>
    <w:rPr>
      <w:sz w:val="20"/>
      <w:szCs w:val="32"/>
    </w:rPr>
  </w:style>
  <w:style w:type="paragraph" w:styleId="Subtitle">
    <w:name w:val="Subtitle"/>
    <w:basedOn w:val="Normal"/>
    <w:link w:val="SubtitleChar1"/>
    <w:uiPriority w:val="99"/>
    <w:qFormat/>
    <w:rsid w:val="00AF2140"/>
    <w:pPr>
      <w:tabs>
        <w:tab w:val="left" w:pos="567"/>
      </w:tabs>
      <w:ind w:right="-52"/>
    </w:pPr>
    <w:rPr>
      <w:rFonts w:ascii="Cordia New" w:eastAsia="Times New Roman" w:hAnsi="Times New Roman"/>
      <w:sz w:val="32"/>
      <w:szCs w:val="32"/>
    </w:rPr>
  </w:style>
  <w:style w:type="character" w:customStyle="1" w:styleId="SubtitleChar">
    <w:name w:val="Subtitle Char"/>
    <w:basedOn w:val="DefaultParagraphFont"/>
    <w:uiPriority w:val="99"/>
    <w:rsid w:val="00AF2140"/>
    <w:rPr>
      <w:rFonts w:ascii="Cambria" w:hAnsi="Cambria" w:cs="Angsana New"/>
      <w:i/>
      <w:iCs/>
      <w:color w:val="auto"/>
      <w:spacing w:val="15"/>
      <w:sz w:val="30"/>
      <w:szCs w:val="30"/>
    </w:rPr>
  </w:style>
  <w:style w:type="character" w:customStyle="1" w:styleId="SubtitleChar1">
    <w:name w:val="Subtitle Char1"/>
    <w:link w:val="Subtitle"/>
    <w:uiPriority w:val="99"/>
    <w:locked/>
    <w:rsid w:val="00AF2140"/>
    <w:rPr>
      <w:rFonts w:ascii="Cordia New" w:eastAsia="Times New Roman" w:hAnsi="Times New Roman"/>
      <w:sz w:val="32"/>
    </w:rPr>
  </w:style>
  <w:style w:type="paragraph" w:customStyle="1" w:styleId="NoSpacing2">
    <w:name w:val="No Spacing2"/>
    <w:uiPriority w:val="99"/>
    <w:rsid w:val="00AF2140"/>
    <w:rPr>
      <w:rFonts w:cs="Angsana New"/>
    </w:rPr>
  </w:style>
  <w:style w:type="paragraph" w:customStyle="1" w:styleId="-11">
    <w:name w:val="รายการสีสัน - เน้น 11"/>
    <w:basedOn w:val="Normal"/>
    <w:uiPriority w:val="99"/>
    <w:rsid w:val="00AF2140"/>
    <w:pPr>
      <w:spacing w:after="200" w:line="276" w:lineRule="auto"/>
      <w:ind w:left="720"/>
    </w:pPr>
    <w:rPr>
      <w:rFonts w:cs="Cordia New"/>
    </w:rPr>
  </w:style>
  <w:style w:type="character" w:customStyle="1" w:styleId="CharChar6">
    <w:name w:val="Char Char6"/>
    <w:uiPriority w:val="99"/>
    <w:rsid w:val="00AF2140"/>
    <w:rPr>
      <w:rFonts w:ascii="Tahoma" w:hAnsi="Tahoma"/>
      <w:b/>
      <w:sz w:val="36"/>
    </w:rPr>
  </w:style>
  <w:style w:type="character" w:customStyle="1" w:styleId="text-content">
    <w:name w:val="text-content"/>
    <w:uiPriority w:val="99"/>
    <w:rsid w:val="00AF2140"/>
  </w:style>
  <w:style w:type="character" w:styleId="CommentReference">
    <w:name w:val="annotation reference"/>
    <w:basedOn w:val="DefaultParagraphFont"/>
    <w:uiPriority w:val="99"/>
    <w:semiHidden/>
    <w:rsid w:val="00AF2140"/>
    <w:rPr>
      <w:rFonts w:cs="Times New Roman"/>
      <w:sz w:val="18"/>
    </w:rPr>
  </w:style>
  <w:style w:type="character" w:customStyle="1" w:styleId="longtext">
    <w:name w:val="long_text"/>
    <w:uiPriority w:val="99"/>
    <w:rsid w:val="00AF2140"/>
  </w:style>
  <w:style w:type="character" w:customStyle="1" w:styleId="hps">
    <w:name w:val="hps"/>
    <w:uiPriority w:val="99"/>
    <w:rsid w:val="00AF2140"/>
  </w:style>
  <w:style w:type="table" w:customStyle="1" w:styleId="TableGrid8">
    <w:name w:val="Table Grid8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uiPriority w:val="99"/>
    <w:rsid w:val="00AF21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22EAE"/>
    <w:rPr>
      <w:rFonts w:cs="Times New Roman"/>
      <w:color w:val="808080"/>
    </w:rPr>
  </w:style>
  <w:style w:type="table" w:customStyle="1" w:styleId="TableGridLight1">
    <w:name w:val="Table Grid Light1"/>
    <w:basedOn w:val="TableNormal"/>
    <w:uiPriority w:val="40"/>
    <w:rsid w:val="00FB3B3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42E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935F9-4DF0-401C-87EB-1D3CFFA4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5032</Words>
  <Characters>28687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33652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</cp:lastModifiedBy>
  <cp:revision>4</cp:revision>
  <cp:lastPrinted>2017-12-26T08:39:00Z</cp:lastPrinted>
  <dcterms:created xsi:type="dcterms:W3CDTF">2017-12-26T08:07:00Z</dcterms:created>
  <dcterms:modified xsi:type="dcterms:W3CDTF">2017-12-26T09:29:00Z</dcterms:modified>
</cp:coreProperties>
</file>